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D9F09">
      <w:pPr>
        <w:spacing w:line="560" w:lineRule="exact"/>
        <w:jc w:val="center"/>
        <w:rPr>
          <w:rFonts w:hint="eastAsia" w:ascii="黑体" w:hAnsi="黑体" w:eastAsia="黑体" w:cs="黑体"/>
          <w:color w:val="111111"/>
          <w:kern w:val="0"/>
          <w:sz w:val="44"/>
          <w:szCs w:val="44"/>
          <w:lang w:bidi="ar"/>
        </w:rPr>
      </w:pPr>
      <w:r>
        <w:rPr>
          <w:rFonts w:hint="eastAsia" w:ascii="黑体" w:hAnsi="黑体" w:eastAsia="黑体" w:cs="黑体"/>
          <w:bCs/>
          <w:color w:val="111111"/>
          <w:kern w:val="0"/>
          <w:sz w:val="44"/>
          <w:szCs w:val="44"/>
          <w:lang w:bidi="ar"/>
        </w:rPr>
        <w:t>关于报送2026年度招标</w:t>
      </w:r>
      <w:r>
        <w:rPr>
          <w:rFonts w:hint="eastAsia" w:ascii="黑体" w:hAnsi="黑体" w:eastAsia="黑体" w:cs="黑体"/>
          <w:bCs/>
          <w:color w:val="111111"/>
          <w:kern w:val="0"/>
          <w:sz w:val="44"/>
          <w:szCs w:val="44"/>
          <w:lang w:bidi="ar"/>
        </w:rPr>
        <w:t>采购</w:t>
      </w:r>
      <w:r>
        <w:rPr>
          <w:rFonts w:hint="eastAsia" w:ascii="黑体" w:hAnsi="黑体" w:eastAsia="黑体" w:cs="黑体"/>
          <w:bCs/>
          <w:color w:val="111111"/>
          <w:kern w:val="0"/>
          <w:sz w:val="44"/>
          <w:szCs w:val="44"/>
          <w:lang w:bidi="ar"/>
        </w:rPr>
        <w:t>计划</w:t>
      </w:r>
      <w:r>
        <w:rPr>
          <w:rFonts w:hint="eastAsia" w:ascii="黑体" w:hAnsi="黑体" w:eastAsia="黑体" w:cs="黑体"/>
          <w:sz w:val="44"/>
          <w:szCs w:val="44"/>
        </w:rPr>
        <w:t>的通知</w:t>
      </w:r>
    </w:p>
    <w:p w14:paraId="16060C4D">
      <w:pPr>
        <w:widowControl/>
        <w:spacing w:line="560" w:lineRule="exact"/>
        <w:ind w:firstLine="640" w:firstLineChars="200"/>
        <w:rPr>
          <w:rFonts w:eastAsia="黑体"/>
          <w:color w:val="111111"/>
          <w:kern w:val="0"/>
          <w:sz w:val="32"/>
          <w:szCs w:val="32"/>
          <w:lang w:bidi="ar"/>
        </w:rPr>
      </w:pPr>
    </w:p>
    <w:p w14:paraId="5F5A7549">
      <w:pPr>
        <w:widowControl/>
        <w:spacing w:line="579" w:lineRule="exact"/>
        <w:rPr>
          <w:rFonts w:eastAsia="仿宋_GB2312"/>
          <w:color w:val="111111"/>
          <w:kern w:val="0"/>
          <w:sz w:val="32"/>
          <w:szCs w:val="32"/>
          <w:lang w:bidi="ar"/>
        </w:rPr>
      </w:pPr>
      <w:r>
        <w:rPr>
          <w:rFonts w:eastAsia="仿宋_GB2312"/>
          <w:color w:val="111111"/>
          <w:kern w:val="0"/>
          <w:sz w:val="32"/>
          <w:szCs w:val="32"/>
          <w:lang w:bidi="ar"/>
        </w:rPr>
        <w:t>各单位：</w:t>
      </w:r>
    </w:p>
    <w:p w14:paraId="791ECA69">
      <w:pPr>
        <w:widowControl/>
        <w:spacing w:line="579" w:lineRule="exact"/>
        <w:ind w:firstLine="640" w:firstLineChars="200"/>
        <w:rPr>
          <w:rFonts w:eastAsia="仿宋_GB2312"/>
          <w:color w:val="111111"/>
          <w:kern w:val="0"/>
          <w:sz w:val="32"/>
          <w:szCs w:val="32"/>
          <w:lang w:bidi="ar"/>
        </w:rPr>
      </w:pPr>
      <w:r>
        <w:rPr>
          <w:rFonts w:eastAsia="仿宋_GB2312"/>
          <w:color w:val="111111"/>
          <w:kern w:val="0"/>
          <w:sz w:val="32"/>
          <w:szCs w:val="32"/>
          <w:lang w:bidi="ar"/>
        </w:rPr>
        <w:t>为统筹做好集团公司招标采购工作，现就报送2026年度招标</w:t>
      </w:r>
      <w:r>
        <w:rPr>
          <w:rFonts w:hint="eastAsia" w:eastAsia="仿宋_GB2312"/>
          <w:color w:val="111111"/>
          <w:kern w:val="0"/>
          <w:sz w:val="32"/>
          <w:szCs w:val="32"/>
          <w:lang w:bidi="ar"/>
        </w:rPr>
        <w:t>采购</w:t>
      </w:r>
      <w:r>
        <w:rPr>
          <w:rFonts w:eastAsia="仿宋_GB2312"/>
          <w:color w:val="111111"/>
          <w:kern w:val="0"/>
          <w:sz w:val="32"/>
          <w:szCs w:val="32"/>
          <w:lang w:bidi="ar"/>
        </w:rPr>
        <w:t>计划工作的相关事宜通知如下。</w:t>
      </w:r>
    </w:p>
    <w:p w14:paraId="6C19DC74">
      <w:pPr>
        <w:widowControl/>
        <w:spacing w:line="579" w:lineRule="exact"/>
        <w:ind w:firstLine="640" w:firstLineChars="200"/>
        <w:rPr>
          <w:rFonts w:eastAsia="黑体"/>
          <w:bCs/>
          <w:color w:val="111111"/>
          <w:kern w:val="0"/>
          <w:sz w:val="32"/>
          <w:szCs w:val="32"/>
          <w:lang w:bidi="ar"/>
        </w:rPr>
      </w:pPr>
      <w:r>
        <w:rPr>
          <w:rFonts w:eastAsia="黑体"/>
          <w:color w:val="111111"/>
          <w:kern w:val="0"/>
          <w:sz w:val="32"/>
          <w:szCs w:val="32"/>
          <w:lang w:bidi="ar"/>
        </w:rPr>
        <w:t>一、</w:t>
      </w:r>
      <w:r>
        <w:rPr>
          <w:rFonts w:eastAsia="黑体"/>
          <w:bCs/>
          <w:color w:val="111111"/>
          <w:kern w:val="0"/>
          <w:sz w:val="32"/>
          <w:szCs w:val="32"/>
          <w:lang w:bidi="ar"/>
        </w:rPr>
        <w:t>报送范围</w:t>
      </w:r>
    </w:p>
    <w:p w14:paraId="092E4FCF">
      <w:pPr>
        <w:spacing w:before="51" w:line="579" w:lineRule="exact"/>
        <w:ind w:firstLine="640" w:firstLineChars="200"/>
        <w:jc w:val="left"/>
        <w:rPr>
          <w:rFonts w:eastAsia="仿宋_GB2312"/>
          <w:sz w:val="32"/>
          <w:szCs w:val="32"/>
        </w:rPr>
      </w:pPr>
      <w:r>
        <w:rPr>
          <w:rFonts w:eastAsia="仿宋_GB2312"/>
          <w:sz w:val="32"/>
          <w:szCs w:val="32"/>
        </w:rPr>
        <w:t>凡达到《皖北煤电集团公司招标投标管理办法》（皖北煤电经管</w:t>
      </w:r>
      <w:r>
        <w:rPr>
          <w:rFonts w:eastAsia="仿宋_GB2312"/>
          <w:snapToGrid w:val="0"/>
          <w:sz w:val="32"/>
          <w:szCs w:val="32"/>
        </w:rPr>
        <w:t>〔2024〕</w:t>
      </w:r>
      <w:r>
        <w:rPr>
          <w:rFonts w:eastAsia="仿宋_GB2312"/>
          <w:sz w:val="32"/>
          <w:szCs w:val="32"/>
        </w:rPr>
        <w:t>132号）要求的依法必须招标、企业必须招标规模标准的工程项目以及企业生产运营过程中所需的货物、服务等采购项目。列入附件1-6《非招标</w:t>
      </w:r>
      <w:r>
        <w:rPr>
          <w:rFonts w:eastAsia="仿宋_GB2312"/>
          <w:color w:val="111111"/>
          <w:kern w:val="0"/>
          <w:sz w:val="32"/>
          <w:szCs w:val="32"/>
          <w:lang w:bidi="ar"/>
        </w:rPr>
        <w:t>采购项目目录清单</w:t>
      </w:r>
      <w:r>
        <w:rPr>
          <w:rFonts w:eastAsia="仿宋_GB2312"/>
          <w:sz w:val="32"/>
          <w:szCs w:val="32"/>
        </w:rPr>
        <w:t>》中的项目，以及附件1-7《内部服务专业化单位清单》中进行自主采购的除外。</w:t>
      </w:r>
    </w:p>
    <w:p w14:paraId="0C53AB4B">
      <w:pPr>
        <w:spacing w:before="51" w:line="579"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达到西北能化公司招标规模标准的</w:t>
      </w:r>
      <w:r>
        <w:rPr>
          <w:rFonts w:eastAsia="仿宋_GB2312"/>
          <w:sz w:val="32"/>
          <w:szCs w:val="32"/>
        </w:rPr>
        <w:t>工程项目以及企业生产运营过程中所需的货物、服务等采购项目。</w:t>
      </w:r>
    </w:p>
    <w:p w14:paraId="33CEA926">
      <w:pPr>
        <w:spacing w:line="579" w:lineRule="exact"/>
        <w:ind w:firstLine="640" w:firstLineChars="200"/>
        <w:rPr>
          <w:rFonts w:eastAsia="黑体"/>
          <w:bCs/>
          <w:color w:val="111111"/>
          <w:kern w:val="0"/>
          <w:sz w:val="32"/>
          <w:szCs w:val="32"/>
          <w:lang w:bidi="ar"/>
        </w:rPr>
      </w:pPr>
      <w:r>
        <w:rPr>
          <w:rFonts w:eastAsia="黑体"/>
          <w:bCs/>
          <w:color w:val="111111"/>
          <w:kern w:val="0"/>
          <w:sz w:val="32"/>
          <w:szCs w:val="32"/>
          <w:lang w:bidi="ar"/>
        </w:rPr>
        <w:t>二、报送要求</w:t>
      </w:r>
    </w:p>
    <w:p w14:paraId="463840FD">
      <w:pPr>
        <w:widowControl/>
        <w:spacing w:line="579" w:lineRule="exact"/>
        <w:ind w:firstLine="640" w:firstLineChars="200"/>
        <w:rPr>
          <w:rFonts w:eastAsia="仿宋_GB2312"/>
          <w:color w:val="111111"/>
          <w:kern w:val="0"/>
          <w:sz w:val="32"/>
          <w:szCs w:val="32"/>
          <w:lang w:bidi="ar"/>
        </w:rPr>
      </w:pPr>
      <w:r>
        <w:rPr>
          <w:rFonts w:eastAsia="仿宋_GB2312"/>
          <w:color w:val="111111"/>
          <w:kern w:val="0"/>
          <w:sz w:val="32"/>
          <w:szCs w:val="32"/>
          <w:lang w:bidi="ar"/>
        </w:rPr>
        <w:t>1.各部门应结合</w:t>
      </w:r>
      <w:r>
        <w:rPr>
          <w:rFonts w:hint="eastAsia" w:eastAsia="仿宋_GB2312"/>
          <w:color w:val="111111"/>
          <w:kern w:val="0"/>
          <w:sz w:val="32"/>
          <w:szCs w:val="32"/>
          <w:lang w:val="en-US" w:eastAsia="zh-CN" w:bidi="ar"/>
        </w:rPr>
        <w:t>年度需求、年度工程计划等</w:t>
      </w:r>
      <w:r>
        <w:rPr>
          <w:rFonts w:eastAsia="仿宋_GB2312"/>
          <w:color w:val="111111"/>
          <w:kern w:val="0"/>
          <w:sz w:val="32"/>
          <w:szCs w:val="32"/>
          <w:lang w:bidi="ar"/>
        </w:rPr>
        <w:t>项目预算科学、严谨、完整地编制招标采购计划，做到应编尽编、应报尽报，无拆分、无遗漏。</w:t>
      </w:r>
    </w:p>
    <w:p w14:paraId="3C8FA0A1">
      <w:pPr>
        <w:widowControl/>
        <w:spacing w:line="579" w:lineRule="exact"/>
        <w:ind w:firstLine="640" w:firstLineChars="200"/>
        <w:rPr>
          <w:rFonts w:eastAsia="仿宋_GB2312"/>
          <w:kern w:val="0"/>
          <w:sz w:val="32"/>
          <w:szCs w:val="32"/>
          <w:lang w:bidi="ar"/>
        </w:rPr>
      </w:pPr>
      <w:r>
        <w:rPr>
          <w:rFonts w:eastAsia="仿宋_GB2312"/>
          <w:kern w:val="0"/>
          <w:sz w:val="32"/>
          <w:szCs w:val="32"/>
          <w:lang w:bidi="ar"/>
        </w:rPr>
        <w:t>2.</w:t>
      </w:r>
      <w:r>
        <w:rPr>
          <w:rFonts w:hint="eastAsia" w:eastAsia="仿宋_GB2312"/>
          <w:kern w:val="0"/>
          <w:sz w:val="32"/>
          <w:szCs w:val="32"/>
          <w:lang w:val="en-US" w:eastAsia="zh-CN" w:bidi="ar"/>
        </w:rPr>
        <w:t>销售采购部</w:t>
      </w:r>
      <w:r>
        <w:rPr>
          <w:rFonts w:eastAsia="仿宋_GB2312"/>
          <w:kern w:val="0"/>
          <w:sz w:val="32"/>
          <w:szCs w:val="32"/>
          <w:lang w:bidi="ar"/>
        </w:rPr>
        <w:t>和</w:t>
      </w:r>
      <w:r>
        <w:rPr>
          <w:rFonts w:hint="eastAsia" w:eastAsia="仿宋_GB2312"/>
          <w:kern w:val="0"/>
          <w:sz w:val="32"/>
          <w:szCs w:val="32"/>
          <w:lang w:val="en-US" w:eastAsia="zh-CN" w:bidi="ar"/>
        </w:rPr>
        <w:t>各</w:t>
      </w:r>
      <w:r>
        <w:rPr>
          <w:rFonts w:eastAsia="仿宋_GB2312"/>
          <w:kern w:val="0"/>
          <w:sz w:val="32"/>
          <w:szCs w:val="32"/>
          <w:lang w:bidi="ar"/>
        </w:rPr>
        <w:t>部门应按照《皖北煤电集团公司关于进一步规范物资供应管理工作实施意见》（皖北煤电经管〔2025〕205号）的要求，负责对公司集中招标采购的设备、材料</w:t>
      </w:r>
      <w:r>
        <w:rPr>
          <w:rFonts w:hint="eastAsia" w:eastAsia="仿宋_GB2312"/>
          <w:kern w:val="0"/>
          <w:sz w:val="32"/>
          <w:szCs w:val="32"/>
          <w:lang w:bidi="ar"/>
        </w:rPr>
        <w:t>招标</w:t>
      </w:r>
      <w:r>
        <w:rPr>
          <w:rFonts w:eastAsia="仿宋_GB2312"/>
          <w:kern w:val="0"/>
          <w:sz w:val="32"/>
          <w:szCs w:val="32"/>
          <w:lang w:bidi="ar"/>
        </w:rPr>
        <w:t>采购计划进行统筹协调，同类项目应归类合并后统一安排实施。</w:t>
      </w:r>
    </w:p>
    <w:p w14:paraId="1C6FC0DC">
      <w:pPr>
        <w:widowControl/>
        <w:spacing w:line="579" w:lineRule="exact"/>
        <w:ind w:firstLine="640" w:firstLineChars="200"/>
        <w:rPr>
          <w:rFonts w:eastAsia="黑体"/>
          <w:color w:val="111111"/>
          <w:kern w:val="0"/>
          <w:sz w:val="32"/>
          <w:szCs w:val="32"/>
          <w:lang w:bidi="ar"/>
        </w:rPr>
      </w:pPr>
      <w:r>
        <w:rPr>
          <w:rFonts w:hint="eastAsia" w:eastAsia="黑体"/>
          <w:bCs/>
          <w:color w:val="111111"/>
          <w:kern w:val="0"/>
          <w:sz w:val="32"/>
          <w:szCs w:val="32"/>
          <w:lang w:val="en-US" w:eastAsia="zh-CN" w:bidi="ar"/>
        </w:rPr>
        <w:t>三</w:t>
      </w:r>
      <w:r>
        <w:rPr>
          <w:rFonts w:eastAsia="黑体"/>
          <w:bCs/>
          <w:color w:val="111111"/>
          <w:kern w:val="0"/>
          <w:sz w:val="32"/>
          <w:szCs w:val="32"/>
          <w:lang w:bidi="ar"/>
        </w:rPr>
        <w:t>、</w:t>
      </w:r>
      <w:r>
        <w:rPr>
          <w:rFonts w:eastAsia="黑体"/>
          <w:color w:val="111111"/>
          <w:kern w:val="0"/>
          <w:sz w:val="32"/>
          <w:szCs w:val="32"/>
          <w:lang w:bidi="ar"/>
        </w:rPr>
        <w:t>采购计划调整</w:t>
      </w:r>
    </w:p>
    <w:p w14:paraId="53899F11">
      <w:pPr>
        <w:widowControl/>
        <w:spacing w:line="579" w:lineRule="exact"/>
        <w:ind w:firstLine="640" w:firstLineChars="200"/>
        <w:rPr>
          <w:rFonts w:eastAsia="仿宋_GB2312"/>
          <w:color w:val="111111"/>
          <w:kern w:val="0"/>
          <w:sz w:val="32"/>
          <w:szCs w:val="32"/>
          <w:lang w:bidi="ar"/>
        </w:rPr>
      </w:pPr>
      <w:r>
        <w:rPr>
          <w:rFonts w:eastAsia="仿宋_GB2312"/>
          <w:color w:val="111111"/>
          <w:kern w:val="0"/>
          <w:sz w:val="32"/>
          <w:szCs w:val="32"/>
          <w:lang w:bidi="ar"/>
        </w:rPr>
        <w:t>1.未列入</w:t>
      </w:r>
      <w:r>
        <w:rPr>
          <w:rFonts w:hint="eastAsia" w:eastAsia="仿宋_GB2312"/>
          <w:color w:val="111111"/>
          <w:kern w:val="0"/>
          <w:sz w:val="32"/>
          <w:szCs w:val="32"/>
          <w:lang w:val="en-US" w:eastAsia="zh-CN" w:bidi="ar"/>
        </w:rPr>
        <w:t>集团公司</w:t>
      </w:r>
      <w:r>
        <w:rPr>
          <w:rFonts w:hint="eastAsia" w:eastAsia="仿宋_GB2312"/>
          <w:color w:val="111111"/>
          <w:kern w:val="0"/>
          <w:sz w:val="32"/>
          <w:szCs w:val="32"/>
          <w:lang w:bidi="ar"/>
        </w:rPr>
        <w:t>招标</w:t>
      </w:r>
      <w:r>
        <w:rPr>
          <w:rFonts w:eastAsia="仿宋_GB2312"/>
          <w:color w:val="111111"/>
          <w:kern w:val="0"/>
          <w:sz w:val="32"/>
          <w:szCs w:val="32"/>
          <w:lang w:bidi="ar"/>
        </w:rPr>
        <w:t>采购计划的项目，原则上不予安排</w:t>
      </w:r>
      <w:r>
        <w:rPr>
          <w:rFonts w:hint="eastAsia" w:eastAsia="仿宋_GB2312"/>
          <w:color w:val="111111"/>
          <w:kern w:val="0"/>
          <w:sz w:val="32"/>
          <w:szCs w:val="32"/>
          <w:lang w:bidi="ar"/>
        </w:rPr>
        <w:t>招标</w:t>
      </w:r>
      <w:r>
        <w:rPr>
          <w:rFonts w:eastAsia="仿宋_GB2312"/>
          <w:color w:val="111111"/>
          <w:kern w:val="0"/>
          <w:sz w:val="32"/>
          <w:szCs w:val="32"/>
          <w:lang w:bidi="ar"/>
        </w:rPr>
        <w:t>采购计划。因预算经费调整或其它原因增加的项目，经</w:t>
      </w:r>
      <w:r>
        <w:rPr>
          <w:rFonts w:hint="eastAsia" w:eastAsia="仿宋_GB2312"/>
          <w:color w:val="111111"/>
          <w:kern w:val="0"/>
          <w:sz w:val="32"/>
          <w:szCs w:val="32"/>
          <w:lang w:val="en-US" w:eastAsia="zh-CN" w:bidi="ar"/>
        </w:rPr>
        <w:t>集团公司</w:t>
      </w:r>
      <w:r>
        <w:rPr>
          <w:rFonts w:eastAsia="仿宋_GB2312"/>
          <w:color w:val="111111"/>
          <w:kern w:val="0"/>
          <w:sz w:val="32"/>
          <w:szCs w:val="32"/>
          <w:lang w:bidi="ar"/>
        </w:rPr>
        <w:t>归口管理部门审核后报送集团公司经管部纳入</w:t>
      </w:r>
      <w:r>
        <w:rPr>
          <w:rFonts w:hint="eastAsia" w:eastAsia="仿宋_GB2312"/>
          <w:color w:val="111111"/>
          <w:kern w:val="0"/>
          <w:sz w:val="32"/>
          <w:szCs w:val="32"/>
          <w:lang w:bidi="ar"/>
        </w:rPr>
        <w:t>招标</w:t>
      </w:r>
      <w:r>
        <w:rPr>
          <w:rFonts w:eastAsia="仿宋_GB2312"/>
          <w:color w:val="111111"/>
          <w:kern w:val="0"/>
          <w:sz w:val="32"/>
          <w:szCs w:val="32"/>
          <w:lang w:bidi="ar"/>
        </w:rPr>
        <w:t>采购计划。</w:t>
      </w:r>
    </w:p>
    <w:p w14:paraId="4DE090D4">
      <w:pPr>
        <w:widowControl/>
        <w:spacing w:line="579" w:lineRule="exact"/>
        <w:ind w:firstLine="640" w:firstLineChars="200"/>
        <w:rPr>
          <w:rFonts w:eastAsia="仿宋_GB2312"/>
          <w:color w:val="111111"/>
          <w:kern w:val="0"/>
          <w:sz w:val="32"/>
          <w:szCs w:val="32"/>
          <w:lang w:bidi="ar"/>
        </w:rPr>
      </w:pPr>
      <w:r>
        <w:rPr>
          <w:rFonts w:eastAsia="仿宋_GB2312"/>
          <w:color w:val="111111"/>
          <w:kern w:val="0"/>
          <w:sz w:val="32"/>
          <w:szCs w:val="32"/>
          <w:lang w:bidi="ar"/>
        </w:rPr>
        <w:t>2.因特殊原因，已上报</w:t>
      </w:r>
      <w:r>
        <w:rPr>
          <w:rFonts w:hint="eastAsia" w:eastAsia="仿宋_GB2312"/>
          <w:color w:val="111111"/>
          <w:kern w:val="0"/>
          <w:sz w:val="32"/>
          <w:szCs w:val="32"/>
          <w:lang w:val="en-US" w:eastAsia="zh-CN" w:bidi="ar"/>
        </w:rPr>
        <w:t>集团公司</w:t>
      </w:r>
      <w:r>
        <w:rPr>
          <w:rFonts w:eastAsia="仿宋_GB2312"/>
          <w:color w:val="111111"/>
          <w:kern w:val="0"/>
          <w:sz w:val="32"/>
          <w:szCs w:val="32"/>
          <w:lang w:bidi="ar"/>
        </w:rPr>
        <w:t>的</w:t>
      </w:r>
      <w:r>
        <w:rPr>
          <w:rFonts w:hint="eastAsia" w:eastAsia="仿宋_GB2312"/>
          <w:color w:val="111111"/>
          <w:kern w:val="0"/>
          <w:sz w:val="32"/>
          <w:szCs w:val="32"/>
          <w:lang w:bidi="ar"/>
        </w:rPr>
        <w:t>招标</w:t>
      </w:r>
      <w:r>
        <w:rPr>
          <w:rFonts w:eastAsia="仿宋_GB2312"/>
          <w:color w:val="111111"/>
          <w:kern w:val="0"/>
          <w:sz w:val="32"/>
          <w:szCs w:val="32"/>
          <w:lang w:bidi="ar"/>
        </w:rPr>
        <w:t>采购计划项目如需调整，须提前一个月报送集团公司招标中心，以便及时调整。</w:t>
      </w:r>
    </w:p>
    <w:p w14:paraId="5FF30D27">
      <w:pPr>
        <w:widowControl/>
        <w:spacing w:line="579" w:lineRule="exact"/>
        <w:ind w:firstLine="640" w:firstLineChars="200"/>
        <w:rPr>
          <w:rFonts w:eastAsia="黑体"/>
          <w:bCs/>
          <w:color w:val="111111"/>
          <w:kern w:val="0"/>
          <w:sz w:val="32"/>
          <w:szCs w:val="32"/>
          <w:lang w:bidi="ar"/>
        </w:rPr>
      </w:pPr>
      <w:r>
        <w:rPr>
          <w:rFonts w:eastAsia="黑体"/>
          <w:bCs/>
          <w:color w:val="111111"/>
          <w:kern w:val="0"/>
          <w:sz w:val="32"/>
          <w:szCs w:val="32"/>
          <w:lang w:bidi="ar"/>
        </w:rPr>
        <w:t>五、报送时间及方式</w:t>
      </w:r>
    </w:p>
    <w:p w14:paraId="776FCE3E">
      <w:pPr>
        <w:widowControl/>
        <w:spacing w:line="579" w:lineRule="exact"/>
        <w:ind w:firstLine="640" w:firstLineChars="200"/>
        <w:rPr>
          <w:rFonts w:hint="eastAsia" w:eastAsia="仿宋_GB2312"/>
          <w:color w:val="111111"/>
          <w:kern w:val="0"/>
          <w:sz w:val="32"/>
          <w:szCs w:val="32"/>
          <w:lang w:val="en-US" w:eastAsia="zh-CN" w:bidi="ar"/>
        </w:rPr>
      </w:pPr>
      <w:r>
        <w:rPr>
          <w:rFonts w:eastAsia="仿宋_GB2312"/>
          <w:color w:val="111111"/>
          <w:kern w:val="0"/>
          <w:sz w:val="32"/>
          <w:szCs w:val="32"/>
          <w:lang w:bidi="ar"/>
        </w:rPr>
        <w:t>1.各部门应按照要求填写《2026年度招标采购计划表》（见附表），经本部门负责人签字，于2026年3月</w:t>
      </w:r>
      <w:r>
        <w:rPr>
          <w:rFonts w:hint="eastAsia" w:eastAsia="仿宋_GB2312"/>
          <w:color w:val="111111"/>
          <w:kern w:val="0"/>
          <w:sz w:val="32"/>
          <w:szCs w:val="32"/>
          <w:lang w:val="en-US" w:eastAsia="zh-CN" w:bidi="ar"/>
        </w:rPr>
        <w:t>5</w:t>
      </w:r>
      <w:r>
        <w:rPr>
          <w:rFonts w:eastAsia="仿宋_GB2312"/>
          <w:color w:val="111111"/>
          <w:kern w:val="0"/>
          <w:sz w:val="32"/>
          <w:szCs w:val="32"/>
          <w:lang w:bidi="ar"/>
        </w:rPr>
        <w:t>日</w:t>
      </w:r>
      <w:r>
        <w:rPr>
          <w:rFonts w:hint="eastAsia" w:eastAsia="仿宋_GB2312"/>
          <w:color w:val="111111"/>
          <w:kern w:val="0"/>
          <w:sz w:val="32"/>
          <w:szCs w:val="32"/>
          <w:lang w:val="en-US" w:eastAsia="zh-CN" w:bidi="ar"/>
        </w:rPr>
        <w:t>下班前报送经管物资部鲁二强处。</w:t>
      </w:r>
    </w:p>
    <w:p w14:paraId="6D8FA4A5">
      <w:pPr>
        <w:widowControl/>
        <w:spacing w:line="579" w:lineRule="exact"/>
        <w:ind w:firstLine="640" w:firstLineChars="200"/>
        <w:rPr>
          <w:rFonts w:eastAsia="仿宋_GB2312"/>
          <w:color w:val="111111"/>
          <w:kern w:val="0"/>
          <w:sz w:val="32"/>
          <w:szCs w:val="32"/>
          <w:lang w:bidi="ar"/>
        </w:rPr>
      </w:pPr>
      <w:r>
        <w:rPr>
          <w:rFonts w:hint="eastAsia" w:eastAsia="仿宋_GB2312"/>
          <w:color w:val="111111"/>
          <w:kern w:val="0"/>
          <w:sz w:val="32"/>
          <w:szCs w:val="32"/>
          <w:lang w:val="en-US" w:eastAsia="zh-CN" w:bidi="ar"/>
        </w:rPr>
        <w:t>2.经管物资部汇总上报公司主要领导审查后，</w:t>
      </w:r>
      <w:r>
        <w:rPr>
          <w:rFonts w:eastAsia="仿宋_GB2312"/>
          <w:color w:val="111111"/>
          <w:kern w:val="0"/>
          <w:sz w:val="32"/>
          <w:szCs w:val="32"/>
          <w:lang w:bidi="ar"/>
        </w:rPr>
        <w:t>加盖单位公章扫描后连同电子文档于2026年3月10日前发送</w:t>
      </w:r>
      <w:r>
        <w:rPr>
          <w:rFonts w:hint="eastAsia" w:eastAsia="仿宋_GB2312"/>
          <w:color w:val="111111"/>
          <w:kern w:val="0"/>
          <w:sz w:val="32"/>
          <w:szCs w:val="32"/>
          <w:lang w:val="en-US" w:eastAsia="zh-CN" w:bidi="ar"/>
        </w:rPr>
        <w:t>集团公司</w:t>
      </w:r>
      <w:r>
        <w:rPr>
          <w:rFonts w:eastAsia="仿宋_GB2312"/>
          <w:color w:val="111111"/>
          <w:kern w:val="0"/>
          <w:sz w:val="32"/>
          <w:szCs w:val="32"/>
          <w:lang w:bidi="ar"/>
        </w:rPr>
        <w:t>指定邮箱。</w:t>
      </w:r>
    </w:p>
    <w:p w14:paraId="67B85C11">
      <w:pPr>
        <w:widowControl/>
        <w:spacing w:line="560" w:lineRule="exact"/>
        <w:ind w:firstLine="640" w:firstLineChars="200"/>
        <w:jc w:val="left"/>
        <w:rPr>
          <w:rFonts w:eastAsia="仿宋_GB2312"/>
          <w:color w:val="111111"/>
          <w:kern w:val="0"/>
          <w:sz w:val="32"/>
          <w:szCs w:val="32"/>
          <w:lang w:bidi="ar"/>
        </w:rPr>
      </w:pPr>
      <w:r>
        <w:rPr>
          <w:rFonts w:eastAsia="仿宋_GB2312"/>
          <w:color w:val="111111"/>
          <w:kern w:val="0"/>
          <w:sz w:val="32"/>
          <w:szCs w:val="32"/>
          <w:lang w:bidi="ar"/>
        </w:rPr>
        <w:t>附件：</w:t>
      </w:r>
    </w:p>
    <w:p w14:paraId="53DD3CC8">
      <w:pPr>
        <w:widowControl/>
        <w:spacing w:line="560" w:lineRule="exact"/>
        <w:ind w:firstLine="640" w:firstLineChars="200"/>
        <w:jc w:val="left"/>
        <w:rPr>
          <w:rFonts w:eastAsia="仿宋_GB2312"/>
          <w:color w:val="111111"/>
          <w:kern w:val="0"/>
          <w:sz w:val="32"/>
          <w:szCs w:val="32"/>
          <w:lang w:bidi="ar"/>
        </w:rPr>
      </w:pPr>
      <w:r>
        <w:rPr>
          <w:rFonts w:eastAsia="仿宋_GB2312"/>
          <w:color w:val="111111"/>
          <w:kern w:val="0"/>
          <w:sz w:val="32"/>
          <w:szCs w:val="32"/>
          <w:lang w:bidi="ar"/>
        </w:rPr>
        <w:t>1.2026年度招标采购计划表</w:t>
      </w:r>
    </w:p>
    <w:p w14:paraId="214EB56E">
      <w:pPr>
        <w:widowControl/>
        <w:spacing w:line="560" w:lineRule="exact"/>
        <w:ind w:firstLine="640" w:firstLineChars="200"/>
        <w:jc w:val="left"/>
        <w:rPr>
          <w:rFonts w:eastAsia="仿宋_GB2312"/>
          <w:color w:val="111111"/>
          <w:kern w:val="0"/>
          <w:sz w:val="32"/>
          <w:szCs w:val="32"/>
          <w:lang w:bidi="ar"/>
        </w:rPr>
      </w:pPr>
      <w:r>
        <w:rPr>
          <w:rFonts w:eastAsia="仿宋_GB2312"/>
          <w:color w:val="111111"/>
          <w:kern w:val="0"/>
          <w:sz w:val="32"/>
          <w:szCs w:val="32"/>
          <w:lang w:bidi="ar"/>
        </w:rPr>
        <w:t>2.关于报送招标计划的注意事项</w:t>
      </w:r>
    </w:p>
    <w:p w14:paraId="506127E9">
      <w:pPr>
        <w:widowControl/>
        <w:jc w:val="right"/>
        <w:rPr>
          <w:rFonts w:eastAsia="仿宋_GB2312"/>
          <w:color w:val="111111"/>
          <w:kern w:val="0"/>
          <w:sz w:val="32"/>
          <w:szCs w:val="32"/>
          <w:lang w:bidi="ar"/>
        </w:rPr>
      </w:pPr>
    </w:p>
    <w:p w14:paraId="4706E535">
      <w:pPr>
        <w:widowControl/>
        <w:tabs>
          <w:tab w:val="left" w:pos="5435"/>
          <w:tab w:val="right" w:pos="8964"/>
        </w:tabs>
        <w:ind w:right="443" w:rightChars="211"/>
        <w:jc w:val="right"/>
        <w:rPr>
          <w:rFonts w:hint="eastAsia" w:eastAsia="仿宋_GB2312"/>
          <w:color w:val="111111"/>
          <w:kern w:val="0"/>
          <w:sz w:val="32"/>
          <w:szCs w:val="32"/>
          <w:lang w:val="en-US" w:eastAsia="zh-CN" w:bidi="ar"/>
        </w:rPr>
      </w:pPr>
      <w:r>
        <w:rPr>
          <w:rFonts w:hint="eastAsia" w:eastAsia="仿宋_GB2312"/>
          <w:color w:val="111111"/>
          <w:kern w:val="0"/>
          <w:sz w:val="32"/>
          <w:szCs w:val="32"/>
          <w:lang w:val="en-US" w:eastAsia="zh-CN" w:bidi="ar"/>
        </w:rPr>
        <w:t>经管物资部</w:t>
      </w:r>
    </w:p>
    <w:p w14:paraId="2841A14B">
      <w:pPr>
        <w:widowControl/>
        <w:tabs>
          <w:tab w:val="left" w:pos="5435"/>
          <w:tab w:val="right" w:pos="8964"/>
        </w:tabs>
        <w:ind w:right="443" w:rightChars="211"/>
        <w:jc w:val="right"/>
        <w:rPr>
          <w:rFonts w:eastAsia="仿宋_GB2312"/>
          <w:color w:val="111111"/>
          <w:kern w:val="0"/>
          <w:sz w:val="32"/>
          <w:szCs w:val="32"/>
          <w:lang w:bidi="ar"/>
        </w:rPr>
      </w:pPr>
      <w:bookmarkStart w:id="0" w:name="_GoBack"/>
      <w:bookmarkEnd w:id="0"/>
      <w:r>
        <w:rPr>
          <w:rFonts w:hint="eastAsia" w:eastAsia="仿宋_GB2312"/>
          <w:color w:val="111111"/>
          <w:kern w:val="0"/>
          <w:sz w:val="32"/>
          <w:szCs w:val="32"/>
          <w:lang w:val="en-US" w:eastAsia="zh-CN" w:bidi="ar"/>
        </w:rPr>
        <w:t xml:space="preserve">  </w:t>
      </w:r>
      <w:r>
        <w:rPr>
          <w:rFonts w:eastAsia="仿宋_GB2312"/>
          <w:color w:val="111111"/>
          <w:kern w:val="0"/>
          <w:sz w:val="32"/>
          <w:szCs w:val="32"/>
          <w:lang w:bidi="ar"/>
        </w:rPr>
        <w:t>2026年</w:t>
      </w:r>
      <w:r>
        <w:rPr>
          <w:rFonts w:hint="eastAsia" w:eastAsia="仿宋_GB2312"/>
          <w:color w:val="111111"/>
          <w:kern w:val="0"/>
          <w:sz w:val="32"/>
          <w:szCs w:val="32"/>
          <w:lang w:val="en-US" w:eastAsia="zh-CN" w:bidi="ar"/>
        </w:rPr>
        <w:t>3</w:t>
      </w:r>
      <w:r>
        <w:rPr>
          <w:rFonts w:eastAsia="仿宋_GB2312"/>
          <w:color w:val="111111"/>
          <w:kern w:val="0"/>
          <w:sz w:val="32"/>
          <w:szCs w:val="32"/>
          <w:lang w:bidi="ar"/>
        </w:rPr>
        <w:t>月</w:t>
      </w:r>
      <w:r>
        <w:rPr>
          <w:rFonts w:hint="eastAsia" w:eastAsia="仿宋_GB2312"/>
          <w:color w:val="111111"/>
          <w:kern w:val="0"/>
          <w:sz w:val="32"/>
          <w:szCs w:val="32"/>
          <w:lang w:val="en-US" w:eastAsia="zh-CN" w:bidi="ar"/>
        </w:rPr>
        <w:t>3</w:t>
      </w:r>
      <w:r>
        <w:rPr>
          <w:rFonts w:eastAsia="仿宋_GB2312"/>
          <w:color w:val="111111"/>
          <w:kern w:val="0"/>
          <w:sz w:val="32"/>
          <w:szCs w:val="32"/>
          <w:lang w:bidi="ar"/>
        </w:rPr>
        <w:t>日</w:t>
      </w:r>
    </w:p>
    <w:p w14:paraId="5E50FD18">
      <w:pPr>
        <w:widowControl/>
        <w:spacing w:line="560" w:lineRule="exact"/>
        <w:ind w:firstLine="640" w:firstLineChars="200"/>
        <w:jc w:val="right"/>
        <w:rPr>
          <w:rFonts w:eastAsia="仿宋_GB2312"/>
          <w:color w:val="111111"/>
          <w:kern w:val="0"/>
          <w:sz w:val="32"/>
          <w:szCs w:val="32"/>
          <w:lang w:bidi="ar"/>
        </w:rPr>
        <w:sectPr>
          <w:footerReference r:id="rId3" w:type="default"/>
          <w:pgSz w:w="11906" w:h="16838"/>
          <w:pgMar w:top="2098" w:right="1474" w:bottom="1984" w:left="1588" w:header="851" w:footer="992" w:gutter="0"/>
          <w:cols w:space="720" w:num="1"/>
          <w:docGrid w:type="lines" w:linePitch="318" w:charSpace="0"/>
        </w:sectPr>
      </w:pPr>
    </w:p>
    <w:p w14:paraId="3A96F2B2">
      <w:pPr>
        <w:widowControl/>
        <w:spacing w:line="560" w:lineRule="exact"/>
        <w:jc w:val="left"/>
        <w:rPr>
          <w:rFonts w:eastAsia="方正小标宋简体"/>
          <w:color w:val="111111"/>
          <w:kern w:val="0"/>
          <w:sz w:val="44"/>
          <w:szCs w:val="44"/>
          <w:lang w:bidi="ar"/>
        </w:rPr>
      </w:pPr>
      <w:r>
        <w:rPr>
          <w:rFonts w:eastAsia="仿宋_GB2312"/>
          <w:color w:val="111111"/>
          <w:kern w:val="0"/>
          <w:sz w:val="32"/>
          <w:szCs w:val="32"/>
          <w:lang w:bidi="ar"/>
        </w:rPr>
        <w:t>附件1</w:t>
      </w:r>
    </w:p>
    <w:p w14:paraId="7ADBBC9D">
      <w:pPr>
        <w:widowControl/>
        <w:spacing w:line="560" w:lineRule="exact"/>
        <w:ind w:firstLine="720" w:firstLineChars="200"/>
        <w:jc w:val="center"/>
        <w:rPr>
          <w:rFonts w:eastAsia="方正小标宋简体"/>
          <w:color w:val="111111"/>
          <w:kern w:val="0"/>
          <w:sz w:val="44"/>
          <w:szCs w:val="44"/>
          <w:lang w:bidi="ar"/>
        </w:rPr>
      </w:pPr>
      <w:r>
        <w:rPr>
          <w:rFonts w:eastAsia="方正小标宋简体"/>
          <w:color w:val="111111"/>
          <w:kern w:val="0"/>
          <w:sz w:val="36"/>
          <w:szCs w:val="36"/>
          <w:u w:val="single"/>
          <w:lang w:bidi="ar"/>
        </w:rPr>
        <w:t>（项目单位、部门名称）</w:t>
      </w:r>
      <w:r>
        <w:rPr>
          <w:rFonts w:eastAsia="方正小标宋简体"/>
          <w:color w:val="111111"/>
          <w:kern w:val="0"/>
          <w:sz w:val="44"/>
          <w:szCs w:val="44"/>
          <w:lang w:bidi="ar"/>
        </w:rPr>
        <w:t>2026年度招标采购计划表</w:t>
      </w:r>
    </w:p>
    <w:p w14:paraId="2C1895B3">
      <w:pPr>
        <w:widowControl/>
        <w:spacing w:line="560" w:lineRule="exact"/>
        <w:jc w:val="left"/>
        <w:rPr>
          <w:rFonts w:eastAsia="仿宋_GB2312"/>
          <w:color w:val="111111"/>
          <w:kern w:val="0"/>
          <w:sz w:val="30"/>
          <w:szCs w:val="30"/>
          <w:lang w:bidi="ar"/>
        </w:rPr>
      </w:pPr>
      <w:r>
        <w:rPr>
          <w:rFonts w:eastAsia="仿宋_GB2312"/>
          <w:color w:val="111111"/>
          <w:kern w:val="0"/>
          <w:sz w:val="30"/>
          <w:szCs w:val="30"/>
          <w:lang w:bidi="ar"/>
        </w:rPr>
        <w:t>编制日期：</w:t>
      </w:r>
    </w:p>
    <w:tbl>
      <w:tblPr>
        <w:tblStyle w:val="5"/>
        <w:tblW w:w="15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240"/>
        <w:gridCol w:w="885"/>
        <w:gridCol w:w="1245"/>
        <w:gridCol w:w="1275"/>
        <w:gridCol w:w="1410"/>
        <w:gridCol w:w="1075"/>
        <w:gridCol w:w="1262"/>
        <w:gridCol w:w="1425"/>
        <w:gridCol w:w="1056"/>
        <w:gridCol w:w="915"/>
        <w:gridCol w:w="980"/>
      </w:tblGrid>
      <w:tr w14:paraId="7DB7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shd w:val="solid" w:color="FFFFFF" w:fill="auto"/>
            <w:noWrap w:val="0"/>
            <w:vAlign w:val="center"/>
          </w:tcPr>
          <w:p w14:paraId="5661DF70">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序号</w:t>
            </w:r>
          </w:p>
        </w:tc>
        <w:tc>
          <w:tcPr>
            <w:tcW w:w="3240" w:type="dxa"/>
            <w:shd w:val="solid" w:color="FFFFFF" w:fill="auto"/>
            <w:noWrap w:val="0"/>
            <w:vAlign w:val="center"/>
          </w:tcPr>
          <w:p w14:paraId="178D1D8D">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项目名称</w:t>
            </w:r>
          </w:p>
        </w:tc>
        <w:tc>
          <w:tcPr>
            <w:tcW w:w="885" w:type="dxa"/>
            <w:shd w:val="solid" w:color="FFFFFF" w:fill="auto"/>
            <w:noWrap w:val="0"/>
            <w:vAlign w:val="center"/>
          </w:tcPr>
          <w:p w14:paraId="0E3D7918">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计划类别</w:t>
            </w:r>
          </w:p>
        </w:tc>
        <w:tc>
          <w:tcPr>
            <w:tcW w:w="1245" w:type="dxa"/>
            <w:shd w:val="solid" w:color="FFFFFF" w:fill="auto"/>
            <w:noWrap w:val="0"/>
            <w:vAlign w:val="center"/>
          </w:tcPr>
          <w:p w14:paraId="5A7663B5">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计划数量/工作量</w:t>
            </w:r>
          </w:p>
        </w:tc>
        <w:tc>
          <w:tcPr>
            <w:tcW w:w="1275" w:type="dxa"/>
            <w:shd w:val="solid" w:color="FFFFFF" w:fill="auto"/>
            <w:noWrap w:val="0"/>
            <w:vAlign w:val="center"/>
          </w:tcPr>
          <w:p w14:paraId="43931F0B">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计划金额（万元）</w:t>
            </w:r>
          </w:p>
        </w:tc>
        <w:tc>
          <w:tcPr>
            <w:tcW w:w="1410" w:type="dxa"/>
            <w:shd w:val="solid" w:color="FFFFFF" w:fill="auto"/>
            <w:noWrap w:val="0"/>
            <w:vAlign w:val="center"/>
          </w:tcPr>
          <w:p w14:paraId="3D9CD677">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项目类别</w:t>
            </w:r>
          </w:p>
        </w:tc>
        <w:tc>
          <w:tcPr>
            <w:tcW w:w="1075" w:type="dxa"/>
            <w:shd w:val="solid" w:color="FFFFFF" w:fill="auto"/>
            <w:noWrap w:val="0"/>
            <w:vAlign w:val="center"/>
          </w:tcPr>
          <w:p w14:paraId="717F968A">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采购方式</w:t>
            </w:r>
          </w:p>
        </w:tc>
        <w:tc>
          <w:tcPr>
            <w:tcW w:w="1262" w:type="dxa"/>
            <w:shd w:val="solid" w:color="FFFFFF" w:fill="auto"/>
            <w:noWrap w:val="0"/>
            <w:vAlign w:val="center"/>
          </w:tcPr>
          <w:p w14:paraId="677542A4">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计划招标时间</w:t>
            </w:r>
          </w:p>
        </w:tc>
        <w:tc>
          <w:tcPr>
            <w:tcW w:w="1425" w:type="dxa"/>
            <w:shd w:val="solid" w:color="FFFFFF" w:fill="auto"/>
            <w:noWrap w:val="0"/>
            <w:vAlign w:val="center"/>
          </w:tcPr>
          <w:p w14:paraId="376E11EE">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项目计划实施时间</w:t>
            </w:r>
          </w:p>
        </w:tc>
        <w:tc>
          <w:tcPr>
            <w:tcW w:w="1056" w:type="dxa"/>
            <w:shd w:val="solid" w:color="FFFFFF" w:fill="auto"/>
            <w:noWrap w:val="0"/>
            <w:vAlign w:val="top"/>
          </w:tcPr>
          <w:p w14:paraId="320C84F9">
            <w:pPr>
              <w:shd w:val="solid" w:color="FFFFFF" w:fill="auto"/>
              <w:autoSpaceDN w:val="0"/>
              <w:jc w:val="center"/>
              <w:textAlignment w:val="center"/>
              <w:rPr>
                <w:rFonts w:eastAsia="黑体"/>
                <w:color w:val="000000"/>
                <w:sz w:val="24"/>
                <w:shd w:val="clear" w:color="auto" w:fill="FFFFFF"/>
              </w:rPr>
            </w:pPr>
            <w:r>
              <w:rPr>
                <w:rFonts w:eastAsia="黑体"/>
                <w:color w:val="000000"/>
                <w:sz w:val="24"/>
                <w:shd w:val="clear" w:color="auto" w:fill="FFFFFF"/>
              </w:rPr>
              <w:t>是否依法必招</w:t>
            </w:r>
          </w:p>
        </w:tc>
        <w:tc>
          <w:tcPr>
            <w:tcW w:w="915" w:type="dxa"/>
            <w:shd w:val="solid" w:color="FFFFFF" w:fill="auto"/>
            <w:noWrap w:val="0"/>
            <w:vAlign w:val="top"/>
          </w:tcPr>
          <w:p w14:paraId="13EF8002">
            <w:pPr>
              <w:shd w:val="solid" w:color="FFFFFF" w:fill="auto"/>
              <w:autoSpaceDN w:val="0"/>
              <w:jc w:val="center"/>
              <w:textAlignment w:val="center"/>
              <w:rPr>
                <w:rFonts w:eastAsia="黑体"/>
                <w:color w:val="000000"/>
                <w:sz w:val="24"/>
                <w:shd w:val="clear" w:color="auto" w:fill="FFFFFF"/>
              </w:rPr>
            </w:pPr>
            <w:r>
              <w:rPr>
                <w:rFonts w:eastAsia="黑体"/>
                <w:color w:val="000000"/>
                <w:sz w:val="24"/>
                <w:shd w:val="clear" w:color="auto" w:fill="FFFFFF"/>
              </w:rPr>
              <w:t>评审方法</w:t>
            </w:r>
          </w:p>
        </w:tc>
        <w:tc>
          <w:tcPr>
            <w:tcW w:w="980" w:type="dxa"/>
            <w:shd w:val="solid" w:color="FFFFFF" w:fill="auto"/>
            <w:noWrap w:val="0"/>
            <w:vAlign w:val="center"/>
          </w:tcPr>
          <w:p w14:paraId="1DF6682D">
            <w:pPr>
              <w:shd w:val="solid" w:color="FFFFFF" w:fill="auto"/>
              <w:autoSpaceDN w:val="0"/>
              <w:jc w:val="center"/>
              <w:textAlignment w:val="center"/>
              <w:rPr>
                <w:rFonts w:eastAsia="仿宋_GB2312"/>
                <w:color w:val="111111"/>
                <w:kern w:val="0"/>
                <w:sz w:val="32"/>
                <w:szCs w:val="32"/>
                <w:lang w:bidi="ar"/>
              </w:rPr>
            </w:pPr>
            <w:r>
              <w:rPr>
                <w:rFonts w:eastAsia="黑体"/>
                <w:color w:val="000000"/>
                <w:sz w:val="24"/>
                <w:shd w:val="clear" w:color="auto" w:fill="FFFFFF"/>
              </w:rPr>
              <w:t>备注</w:t>
            </w:r>
          </w:p>
        </w:tc>
      </w:tr>
      <w:tr w14:paraId="0BA4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top"/>
          </w:tcPr>
          <w:p w14:paraId="1E0F53A7">
            <w:pPr>
              <w:widowControl/>
              <w:spacing w:line="560" w:lineRule="exact"/>
              <w:jc w:val="left"/>
              <w:rPr>
                <w:rFonts w:eastAsia="仿宋_GB2312"/>
                <w:color w:val="111111"/>
                <w:kern w:val="0"/>
                <w:sz w:val="32"/>
                <w:szCs w:val="32"/>
                <w:lang w:bidi="ar"/>
              </w:rPr>
            </w:pPr>
          </w:p>
        </w:tc>
        <w:tc>
          <w:tcPr>
            <w:tcW w:w="3240" w:type="dxa"/>
            <w:noWrap w:val="0"/>
            <w:vAlign w:val="top"/>
          </w:tcPr>
          <w:p w14:paraId="4B2E1060">
            <w:pPr>
              <w:widowControl/>
              <w:spacing w:line="560" w:lineRule="exact"/>
              <w:jc w:val="left"/>
              <w:rPr>
                <w:rFonts w:eastAsia="仿宋_GB2312"/>
                <w:color w:val="111111"/>
                <w:kern w:val="0"/>
                <w:sz w:val="32"/>
                <w:szCs w:val="32"/>
                <w:lang w:bidi="ar"/>
              </w:rPr>
            </w:pPr>
          </w:p>
        </w:tc>
        <w:tc>
          <w:tcPr>
            <w:tcW w:w="885" w:type="dxa"/>
            <w:noWrap w:val="0"/>
            <w:vAlign w:val="top"/>
          </w:tcPr>
          <w:p w14:paraId="4711DA8F">
            <w:pPr>
              <w:widowControl/>
              <w:spacing w:line="560" w:lineRule="exact"/>
              <w:jc w:val="left"/>
              <w:rPr>
                <w:rFonts w:eastAsia="仿宋_GB2312"/>
                <w:color w:val="111111"/>
                <w:kern w:val="0"/>
                <w:sz w:val="32"/>
                <w:szCs w:val="32"/>
                <w:lang w:bidi="ar"/>
              </w:rPr>
            </w:pPr>
          </w:p>
        </w:tc>
        <w:tc>
          <w:tcPr>
            <w:tcW w:w="1245" w:type="dxa"/>
            <w:noWrap w:val="0"/>
            <w:vAlign w:val="top"/>
          </w:tcPr>
          <w:p w14:paraId="0CE15AD9">
            <w:pPr>
              <w:widowControl/>
              <w:spacing w:line="560" w:lineRule="exact"/>
              <w:jc w:val="left"/>
              <w:rPr>
                <w:rFonts w:eastAsia="仿宋_GB2312"/>
                <w:color w:val="111111"/>
                <w:kern w:val="0"/>
                <w:sz w:val="32"/>
                <w:szCs w:val="32"/>
                <w:lang w:bidi="ar"/>
              </w:rPr>
            </w:pPr>
          </w:p>
        </w:tc>
        <w:tc>
          <w:tcPr>
            <w:tcW w:w="1275" w:type="dxa"/>
            <w:noWrap w:val="0"/>
            <w:vAlign w:val="top"/>
          </w:tcPr>
          <w:p w14:paraId="47D776DD">
            <w:pPr>
              <w:widowControl/>
              <w:spacing w:line="560" w:lineRule="exact"/>
              <w:jc w:val="left"/>
              <w:rPr>
                <w:rFonts w:eastAsia="仿宋_GB2312"/>
                <w:color w:val="111111"/>
                <w:kern w:val="0"/>
                <w:sz w:val="32"/>
                <w:szCs w:val="32"/>
                <w:lang w:bidi="ar"/>
              </w:rPr>
            </w:pPr>
          </w:p>
        </w:tc>
        <w:tc>
          <w:tcPr>
            <w:tcW w:w="1410" w:type="dxa"/>
            <w:noWrap w:val="0"/>
            <w:vAlign w:val="top"/>
          </w:tcPr>
          <w:p w14:paraId="73D9A8DA">
            <w:pPr>
              <w:widowControl/>
              <w:spacing w:line="560" w:lineRule="exact"/>
              <w:jc w:val="left"/>
              <w:rPr>
                <w:rFonts w:eastAsia="仿宋_GB2312"/>
                <w:color w:val="111111"/>
                <w:kern w:val="0"/>
                <w:sz w:val="32"/>
                <w:szCs w:val="32"/>
                <w:lang w:bidi="ar"/>
              </w:rPr>
            </w:pPr>
          </w:p>
        </w:tc>
        <w:tc>
          <w:tcPr>
            <w:tcW w:w="1075" w:type="dxa"/>
            <w:noWrap w:val="0"/>
            <w:vAlign w:val="top"/>
          </w:tcPr>
          <w:p w14:paraId="3A35FB14">
            <w:pPr>
              <w:widowControl/>
              <w:spacing w:line="560" w:lineRule="exact"/>
              <w:jc w:val="left"/>
              <w:rPr>
                <w:rFonts w:eastAsia="仿宋_GB2312"/>
                <w:color w:val="111111"/>
                <w:kern w:val="0"/>
                <w:sz w:val="32"/>
                <w:szCs w:val="32"/>
                <w:lang w:bidi="ar"/>
              </w:rPr>
            </w:pPr>
          </w:p>
        </w:tc>
        <w:tc>
          <w:tcPr>
            <w:tcW w:w="1262" w:type="dxa"/>
            <w:noWrap w:val="0"/>
            <w:vAlign w:val="top"/>
          </w:tcPr>
          <w:p w14:paraId="054932E4">
            <w:pPr>
              <w:widowControl/>
              <w:spacing w:line="560" w:lineRule="exact"/>
              <w:jc w:val="left"/>
              <w:rPr>
                <w:rFonts w:eastAsia="仿宋_GB2312"/>
                <w:color w:val="111111"/>
                <w:kern w:val="0"/>
                <w:sz w:val="32"/>
                <w:szCs w:val="32"/>
                <w:lang w:bidi="ar"/>
              </w:rPr>
            </w:pPr>
          </w:p>
        </w:tc>
        <w:tc>
          <w:tcPr>
            <w:tcW w:w="1425" w:type="dxa"/>
            <w:noWrap w:val="0"/>
            <w:vAlign w:val="top"/>
          </w:tcPr>
          <w:p w14:paraId="0458E52E">
            <w:pPr>
              <w:widowControl/>
              <w:spacing w:line="560" w:lineRule="exact"/>
              <w:jc w:val="left"/>
              <w:rPr>
                <w:rFonts w:eastAsia="仿宋_GB2312"/>
                <w:color w:val="111111"/>
                <w:kern w:val="0"/>
                <w:sz w:val="32"/>
                <w:szCs w:val="32"/>
                <w:lang w:bidi="ar"/>
              </w:rPr>
            </w:pPr>
          </w:p>
        </w:tc>
        <w:tc>
          <w:tcPr>
            <w:tcW w:w="1056" w:type="dxa"/>
            <w:noWrap w:val="0"/>
            <w:vAlign w:val="top"/>
          </w:tcPr>
          <w:p w14:paraId="6BC8C6E5">
            <w:pPr>
              <w:widowControl/>
              <w:spacing w:line="560" w:lineRule="exact"/>
              <w:jc w:val="left"/>
              <w:rPr>
                <w:rFonts w:eastAsia="仿宋_GB2312"/>
                <w:color w:val="111111"/>
                <w:kern w:val="0"/>
                <w:sz w:val="32"/>
                <w:szCs w:val="32"/>
                <w:lang w:bidi="ar"/>
              </w:rPr>
            </w:pPr>
          </w:p>
        </w:tc>
        <w:tc>
          <w:tcPr>
            <w:tcW w:w="915" w:type="dxa"/>
            <w:noWrap w:val="0"/>
            <w:vAlign w:val="top"/>
          </w:tcPr>
          <w:p w14:paraId="5F7070EC">
            <w:pPr>
              <w:widowControl/>
              <w:spacing w:line="560" w:lineRule="exact"/>
              <w:jc w:val="left"/>
              <w:rPr>
                <w:rFonts w:eastAsia="仿宋_GB2312"/>
                <w:color w:val="111111"/>
                <w:kern w:val="0"/>
                <w:sz w:val="32"/>
                <w:szCs w:val="32"/>
                <w:lang w:bidi="ar"/>
              </w:rPr>
            </w:pPr>
          </w:p>
        </w:tc>
        <w:tc>
          <w:tcPr>
            <w:tcW w:w="980" w:type="dxa"/>
            <w:noWrap w:val="0"/>
            <w:vAlign w:val="top"/>
          </w:tcPr>
          <w:p w14:paraId="4BC976FE">
            <w:pPr>
              <w:widowControl/>
              <w:spacing w:line="560" w:lineRule="exact"/>
              <w:jc w:val="left"/>
              <w:rPr>
                <w:rFonts w:eastAsia="仿宋_GB2312"/>
                <w:color w:val="111111"/>
                <w:kern w:val="0"/>
                <w:sz w:val="32"/>
                <w:szCs w:val="32"/>
                <w:lang w:bidi="ar"/>
              </w:rPr>
            </w:pPr>
          </w:p>
        </w:tc>
      </w:tr>
      <w:tr w14:paraId="2FBA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top"/>
          </w:tcPr>
          <w:p w14:paraId="41D8EAE6">
            <w:pPr>
              <w:widowControl/>
              <w:spacing w:line="560" w:lineRule="exact"/>
              <w:jc w:val="left"/>
              <w:rPr>
                <w:rFonts w:eastAsia="仿宋_GB2312"/>
                <w:color w:val="111111"/>
                <w:kern w:val="0"/>
                <w:sz w:val="32"/>
                <w:szCs w:val="32"/>
                <w:lang w:bidi="ar"/>
              </w:rPr>
            </w:pPr>
          </w:p>
        </w:tc>
        <w:tc>
          <w:tcPr>
            <w:tcW w:w="3240" w:type="dxa"/>
            <w:noWrap w:val="0"/>
            <w:vAlign w:val="top"/>
          </w:tcPr>
          <w:p w14:paraId="0B923EFB">
            <w:pPr>
              <w:widowControl/>
              <w:spacing w:line="560" w:lineRule="exact"/>
              <w:jc w:val="left"/>
              <w:rPr>
                <w:rFonts w:eastAsia="仿宋_GB2312"/>
                <w:color w:val="111111"/>
                <w:kern w:val="0"/>
                <w:sz w:val="32"/>
                <w:szCs w:val="32"/>
                <w:lang w:bidi="ar"/>
              </w:rPr>
            </w:pPr>
          </w:p>
        </w:tc>
        <w:tc>
          <w:tcPr>
            <w:tcW w:w="885" w:type="dxa"/>
            <w:noWrap w:val="0"/>
            <w:vAlign w:val="top"/>
          </w:tcPr>
          <w:p w14:paraId="7D6BC799">
            <w:pPr>
              <w:widowControl/>
              <w:spacing w:line="560" w:lineRule="exact"/>
              <w:jc w:val="left"/>
              <w:rPr>
                <w:rFonts w:eastAsia="仿宋_GB2312"/>
                <w:color w:val="111111"/>
                <w:kern w:val="0"/>
                <w:sz w:val="32"/>
                <w:szCs w:val="32"/>
                <w:lang w:bidi="ar"/>
              </w:rPr>
            </w:pPr>
          </w:p>
        </w:tc>
        <w:tc>
          <w:tcPr>
            <w:tcW w:w="1245" w:type="dxa"/>
            <w:noWrap w:val="0"/>
            <w:vAlign w:val="top"/>
          </w:tcPr>
          <w:p w14:paraId="689AAF35">
            <w:pPr>
              <w:widowControl/>
              <w:spacing w:line="560" w:lineRule="exact"/>
              <w:jc w:val="left"/>
              <w:rPr>
                <w:rFonts w:eastAsia="仿宋_GB2312"/>
                <w:color w:val="111111"/>
                <w:kern w:val="0"/>
                <w:sz w:val="32"/>
                <w:szCs w:val="32"/>
                <w:lang w:bidi="ar"/>
              </w:rPr>
            </w:pPr>
          </w:p>
        </w:tc>
        <w:tc>
          <w:tcPr>
            <w:tcW w:w="1275" w:type="dxa"/>
            <w:noWrap w:val="0"/>
            <w:vAlign w:val="top"/>
          </w:tcPr>
          <w:p w14:paraId="60E9B760">
            <w:pPr>
              <w:widowControl/>
              <w:spacing w:line="560" w:lineRule="exact"/>
              <w:jc w:val="left"/>
              <w:rPr>
                <w:rFonts w:eastAsia="仿宋_GB2312"/>
                <w:color w:val="111111"/>
                <w:kern w:val="0"/>
                <w:sz w:val="32"/>
                <w:szCs w:val="32"/>
                <w:lang w:bidi="ar"/>
              </w:rPr>
            </w:pPr>
          </w:p>
        </w:tc>
        <w:tc>
          <w:tcPr>
            <w:tcW w:w="1410" w:type="dxa"/>
            <w:noWrap w:val="0"/>
            <w:vAlign w:val="top"/>
          </w:tcPr>
          <w:p w14:paraId="05F71559">
            <w:pPr>
              <w:widowControl/>
              <w:spacing w:line="560" w:lineRule="exact"/>
              <w:jc w:val="left"/>
              <w:rPr>
                <w:rFonts w:eastAsia="仿宋_GB2312"/>
                <w:color w:val="111111"/>
                <w:kern w:val="0"/>
                <w:sz w:val="32"/>
                <w:szCs w:val="32"/>
                <w:lang w:bidi="ar"/>
              </w:rPr>
            </w:pPr>
          </w:p>
        </w:tc>
        <w:tc>
          <w:tcPr>
            <w:tcW w:w="1075" w:type="dxa"/>
            <w:noWrap w:val="0"/>
            <w:vAlign w:val="top"/>
          </w:tcPr>
          <w:p w14:paraId="2A6727B3">
            <w:pPr>
              <w:widowControl/>
              <w:spacing w:line="560" w:lineRule="exact"/>
              <w:jc w:val="left"/>
              <w:rPr>
                <w:rFonts w:eastAsia="仿宋_GB2312"/>
                <w:color w:val="111111"/>
                <w:kern w:val="0"/>
                <w:sz w:val="32"/>
                <w:szCs w:val="32"/>
                <w:lang w:bidi="ar"/>
              </w:rPr>
            </w:pPr>
          </w:p>
        </w:tc>
        <w:tc>
          <w:tcPr>
            <w:tcW w:w="1262" w:type="dxa"/>
            <w:noWrap w:val="0"/>
            <w:vAlign w:val="top"/>
          </w:tcPr>
          <w:p w14:paraId="6FEFC219">
            <w:pPr>
              <w:widowControl/>
              <w:spacing w:line="560" w:lineRule="exact"/>
              <w:jc w:val="left"/>
              <w:rPr>
                <w:rFonts w:eastAsia="仿宋_GB2312"/>
                <w:color w:val="111111"/>
                <w:kern w:val="0"/>
                <w:sz w:val="32"/>
                <w:szCs w:val="32"/>
                <w:lang w:bidi="ar"/>
              </w:rPr>
            </w:pPr>
          </w:p>
        </w:tc>
        <w:tc>
          <w:tcPr>
            <w:tcW w:w="1425" w:type="dxa"/>
            <w:noWrap w:val="0"/>
            <w:vAlign w:val="top"/>
          </w:tcPr>
          <w:p w14:paraId="7A6C3C8F">
            <w:pPr>
              <w:widowControl/>
              <w:spacing w:line="560" w:lineRule="exact"/>
              <w:jc w:val="left"/>
              <w:rPr>
                <w:rFonts w:eastAsia="仿宋_GB2312"/>
                <w:color w:val="111111"/>
                <w:kern w:val="0"/>
                <w:sz w:val="32"/>
                <w:szCs w:val="32"/>
                <w:lang w:bidi="ar"/>
              </w:rPr>
            </w:pPr>
          </w:p>
        </w:tc>
        <w:tc>
          <w:tcPr>
            <w:tcW w:w="1056" w:type="dxa"/>
            <w:noWrap w:val="0"/>
            <w:vAlign w:val="top"/>
          </w:tcPr>
          <w:p w14:paraId="353A66DC">
            <w:pPr>
              <w:widowControl/>
              <w:spacing w:line="560" w:lineRule="exact"/>
              <w:jc w:val="left"/>
              <w:rPr>
                <w:rFonts w:eastAsia="仿宋_GB2312"/>
                <w:color w:val="111111"/>
                <w:kern w:val="0"/>
                <w:sz w:val="32"/>
                <w:szCs w:val="32"/>
                <w:lang w:bidi="ar"/>
              </w:rPr>
            </w:pPr>
          </w:p>
        </w:tc>
        <w:tc>
          <w:tcPr>
            <w:tcW w:w="915" w:type="dxa"/>
            <w:noWrap w:val="0"/>
            <w:vAlign w:val="top"/>
          </w:tcPr>
          <w:p w14:paraId="1E0BBD04">
            <w:pPr>
              <w:widowControl/>
              <w:spacing w:line="560" w:lineRule="exact"/>
              <w:jc w:val="left"/>
              <w:rPr>
                <w:rFonts w:eastAsia="仿宋_GB2312"/>
                <w:color w:val="111111"/>
                <w:kern w:val="0"/>
                <w:sz w:val="32"/>
                <w:szCs w:val="32"/>
                <w:lang w:bidi="ar"/>
              </w:rPr>
            </w:pPr>
          </w:p>
        </w:tc>
        <w:tc>
          <w:tcPr>
            <w:tcW w:w="980" w:type="dxa"/>
            <w:noWrap w:val="0"/>
            <w:vAlign w:val="top"/>
          </w:tcPr>
          <w:p w14:paraId="450FE666">
            <w:pPr>
              <w:widowControl/>
              <w:spacing w:line="560" w:lineRule="exact"/>
              <w:jc w:val="left"/>
              <w:rPr>
                <w:rFonts w:eastAsia="仿宋_GB2312"/>
                <w:color w:val="111111"/>
                <w:kern w:val="0"/>
                <w:sz w:val="32"/>
                <w:szCs w:val="32"/>
                <w:lang w:bidi="ar"/>
              </w:rPr>
            </w:pPr>
          </w:p>
        </w:tc>
      </w:tr>
      <w:tr w14:paraId="3967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top"/>
          </w:tcPr>
          <w:p w14:paraId="3F1B2F6F">
            <w:pPr>
              <w:widowControl/>
              <w:spacing w:line="560" w:lineRule="exact"/>
              <w:jc w:val="left"/>
              <w:rPr>
                <w:rFonts w:eastAsia="仿宋_GB2312"/>
                <w:color w:val="111111"/>
                <w:kern w:val="0"/>
                <w:sz w:val="32"/>
                <w:szCs w:val="32"/>
                <w:lang w:bidi="ar"/>
              </w:rPr>
            </w:pPr>
          </w:p>
        </w:tc>
        <w:tc>
          <w:tcPr>
            <w:tcW w:w="3240" w:type="dxa"/>
            <w:noWrap w:val="0"/>
            <w:vAlign w:val="top"/>
          </w:tcPr>
          <w:p w14:paraId="7B3BA45E">
            <w:pPr>
              <w:widowControl/>
              <w:spacing w:line="560" w:lineRule="exact"/>
              <w:jc w:val="left"/>
              <w:rPr>
                <w:rFonts w:eastAsia="仿宋_GB2312"/>
                <w:color w:val="111111"/>
                <w:kern w:val="0"/>
                <w:sz w:val="32"/>
                <w:szCs w:val="32"/>
                <w:lang w:bidi="ar"/>
              </w:rPr>
            </w:pPr>
          </w:p>
        </w:tc>
        <w:tc>
          <w:tcPr>
            <w:tcW w:w="885" w:type="dxa"/>
            <w:noWrap w:val="0"/>
            <w:vAlign w:val="top"/>
          </w:tcPr>
          <w:p w14:paraId="3AB683CB">
            <w:pPr>
              <w:widowControl/>
              <w:spacing w:line="560" w:lineRule="exact"/>
              <w:jc w:val="left"/>
              <w:rPr>
                <w:rFonts w:eastAsia="仿宋_GB2312"/>
                <w:color w:val="111111"/>
                <w:kern w:val="0"/>
                <w:sz w:val="32"/>
                <w:szCs w:val="32"/>
                <w:lang w:bidi="ar"/>
              </w:rPr>
            </w:pPr>
          </w:p>
        </w:tc>
        <w:tc>
          <w:tcPr>
            <w:tcW w:w="1245" w:type="dxa"/>
            <w:noWrap w:val="0"/>
            <w:vAlign w:val="top"/>
          </w:tcPr>
          <w:p w14:paraId="6BE99CFA">
            <w:pPr>
              <w:widowControl/>
              <w:spacing w:line="560" w:lineRule="exact"/>
              <w:jc w:val="left"/>
              <w:rPr>
                <w:rFonts w:eastAsia="仿宋_GB2312"/>
                <w:color w:val="111111"/>
                <w:kern w:val="0"/>
                <w:sz w:val="32"/>
                <w:szCs w:val="32"/>
                <w:lang w:bidi="ar"/>
              </w:rPr>
            </w:pPr>
          </w:p>
        </w:tc>
        <w:tc>
          <w:tcPr>
            <w:tcW w:w="1275" w:type="dxa"/>
            <w:noWrap w:val="0"/>
            <w:vAlign w:val="top"/>
          </w:tcPr>
          <w:p w14:paraId="09AB9A52">
            <w:pPr>
              <w:widowControl/>
              <w:spacing w:line="560" w:lineRule="exact"/>
              <w:jc w:val="left"/>
              <w:rPr>
                <w:rFonts w:eastAsia="仿宋_GB2312"/>
                <w:color w:val="111111"/>
                <w:kern w:val="0"/>
                <w:sz w:val="32"/>
                <w:szCs w:val="32"/>
                <w:lang w:bidi="ar"/>
              </w:rPr>
            </w:pPr>
          </w:p>
        </w:tc>
        <w:tc>
          <w:tcPr>
            <w:tcW w:w="1410" w:type="dxa"/>
            <w:noWrap w:val="0"/>
            <w:vAlign w:val="top"/>
          </w:tcPr>
          <w:p w14:paraId="59B081A9">
            <w:pPr>
              <w:widowControl/>
              <w:spacing w:line="560" w:lineRule="exact"/>
              <w:jc w:val="left"/>
              <w:rPr>
                <w:rFonts w:eastAsia="仿宋_GB2312"/>
                <w:color w:val="111111"/>
                <w:kern w:val="0"/>
                <w:sz w:val="32"/>
                <w:szCs w:val="32"/>
                <w:lang w:bidi="ar"/>
              </w:rPr>
            </w:pPr>
          </w:p>
        </w:tc>
        <w:tc>
          <w:tcPr>
            <w:tcW w:w="1075" w:type="dxa"/>
            <w:noWrap w:val="0"/>
            <w:vAlign w:val="top"/>
          </w:tcPr>
          <w:p w14:paraId="0691993E">
            <w:pPr>
              <w:widowControl/>
              <w:spacing w:line="560" w:lineRule="exact"/>
              <w:jc w:val="left"/>
              <w:rPr>
                <w:rFonts w:eastAsia="仿宋_GB2312"/>
                <w:color w:val="111111"/>
                <w:kern w:val="0"/>
                <w:sz w:val="32"/>
                <w:szCs w:val="32"/>
                <w:lang w:bidi="ar"/>
              </w:rPr>
            </w:pPr>
          </w:p>
        </w:tc>
        <w:tc>
          <w:tcPr>
            <w:tcW w:w="1262" w:type="dxa"/>
            <w:noWrap w:val="0"/>
            <w:vAlign w:val="top"/>
          </w:tcPr>
          <w:p w14:paraId="7176842B">
            <w:pPr>
              <w:widowControl/>
              <w:spacing w:line="560" w:lineRule="exact"/>
              <w:jc w:val="left"/>
              <w:rPr>
                <w:rFonts w:eastAsia="仿宋_GB2312"/>
                <w:color w:val="111111"/>
                <w:kern w:val="0"/>
                <w:sz w:val="32"/>
                <w:szCs w:val="32"/>
                <w:lang w:bidi="ar"/>
              </w:rPr>
            </w:pPr>
          </w:p>
        </w:tc>
        <w:tc>
          <w:tcPr>
            <w:tcW w:w="1425" w:type="dxa"/>
            <w:noWrap w:val="0"/>
            <w:vAlign w:val="top"/>
          </w:tcPr>
          <w:p w14:paraId="3234E74D">
            <w:pPr>
              <w:widowControl/>
              <w:spacing w:line="560" w:lineRule="exact"/>
              <w:jc w:val="left"/>
              <w:rPr>
                <w:rFonts w:eastAsia="仿宋_GB2312"/>
                <w:color w:val="111111"/>
                <w:kern w:val="0"/>
                <w:sz w:val="32"/>
                <w:szCs w:val="32"/>
                <w:lang w:bidi="ar"/>
              </w:rPr>
            </w:pPr>
          </w:p>
        </w:tc>
        <w:tc>
          <w:tcPr>
            <w:tcW w:w="1056" w:type="dxa"/>
            <w:noWrap w:val="0"/>
            <w:vAlign w:val="top"/>
          </w:tcPr>
          <w:p w14:paraId="5B5A620C">
            <w:pPr>
              <w:widowControl/>
              <w:spacing w:line="560" w:lineRule="exact"/>
              <w:jc w:val="left"/>
              <w:rPr>
                <w:rFonts w:eastAsia="仿宋_GB2312"/>
                <w:color w:val="111111"/>
                <w:kern w:val="0"/>
                <w:sz w:val="32"/>
                <w:szCs w:val="32"/>
                <w:lang w:bidi="ar"/>
              </w:rPr>
            </w:pPr>
          </w:p>
        </w:tc>
        <w:tc>
          <w:tcPr>
            <w:tcW w:w="915" w:type="dxa"/>
            <w:noWrap w:val="0"/>
            <w:vAlign w:val="top"/>
          </w:tcPr>
          <w:p w14:paraId="4BE3CCA2">
            <w:pPr>
              <w:widowControl/>
              <w:spacing w:line="560" w:lineRule="exact"/>
              <w:jc w:val="left"/>
              <w:rPr>
                <w:rFonts w:eastAsia="仿宋_GB2312"/>
                <w:color w:val="111111"/>
                <w:kern w:val="0"/>
                <w:sz w:val="32"/>
                <w:szCs w:val="32"/>
                <w:lang w:bidi="ar"/>
              </w:rPr>
            </w:pPr>
          </w:p>
        </w:tc>
        <w:tc>
          <w:tcPr>
            <w:tcW w:w="980" w:type="dxa"/>
            <w:noWrap w:val="0"/>
            <w:vAlign w:val="top"/>
          </w:tcPr>
          <w:p w14:paraId="2A320727">
            <w:pPr>
              <w:widowControl/>
              <w:spacing w:line="560" w:lineRule="exact"/>
              <w:jc w:val="left"/>
              <w:rPr>
                <w:rFonts w:eastAsia="仿宋_GB2312"/>
                <w:color w:val="111111"/>
                <w:kern w:val="0"/>
                <w:sz w:val="32"/>
                <w:szCs w:val="32"/>
                <w:lang w:bidi="ar"/>
              </w:rPr>
            </w:pPr>
          </w:p>
        </w:tc>
      </w:tr>
      <w:tr w14:paraId="3DDD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top"/>
          </w:tcPr>
          <w:p w14:paraId="5BFCF274">
            <w:pPr>
              <w:widowControl/>
              <w:spacing w:line="560" w:lineRule="exact"/>
              <w:jc w:val="left"/>
              <w:rPr>
                <w:rFonts w:eastAsia="仿宋_GB2312"/>
                <w:color w:val="111111"/>
                <w:kern w:val="0"/>
                <w:sz w:val="32"/>
                <w:szCs w:val="32"/>
                <w:lang w:bidi="ar"/>
              </w:rPr>
            </w:pPr>
          </w:p>
        </w:tc>
        <w:tc>
          <w:tcPr>
            <w:tcW w:w="3240" w:type="dxa"/>
            <w:noWrap w:val="0"/>
            <w:vAlign w:val="top"/>
          </w:tcPr>
          <w:p w14:paraId="41B80AAB">
            <w:pPr>
              <w:widowControl/>
              <w:spacing w:line="560" w:lineRule="exact"/>
              <w:jc w:val="left"/>
              <w:rPr>
                <w:rFonts w:eastAsia="仿宋_GB2312"/>
                <w:color w:val="111111"/>
                <w:kern w:val="0"/>
                <w:sz w:val="32"/>
                <w:szCs w:val="32"/>
                <w:lang w:bidi="ar"/>
              </w:rPr>
            </w:pPr>
          </w:p>
        </w:tc>
        <w:tc>
          <w:tcPr>
            <w:tcW w:w="885" w:type="dxa"/>
            <w:noWrap w:val="0"/>
            <w:vAlign w:val="top"/>
          </w:tcPr>
          <w:p w14:paraId="1D05579C">
            <w:pPr>
              <w:widowControl/>
              <w:spacing w:line="560" w:lineRule="exact"/>
              <w:jc w:val="left"/>
              <w:rPr>
                <w:rFonts w:eastAsia="仿宋_GB2312"/>
                <w:color w:val="111111"/>
                <w:kern w:val="0"/>
                <w:sz w:val="32"/>
                <w:szCs w:val="32"/>
                <w:lang w:bidi="ar"/>
              </w:rPr>
            </w:pPr>
          </w:p>
        </w:tc>
        <w:tc>
          <w:tcPr>
            <w:tcW w:w="1245" w:type="dxa"/>
            <w:noWrap w:val="0"/>
            <w:vAlign w:val="top"/>
          </w:tcPr>
          <w:p w14:paraId="6B962E45">
            <w:pPr>
              <w:widowControl/>
              <w:spacing w:line="560" w:lineRule="exact"/>
              <w:jc w:val="left"/>
              <w:rPr>
                <w:rFonts w:eastAsia="仿宋_GB2312"/>
                <w:color w:val="111111"/>
                <w:kern w:val="0"/>
                <w:sz w:val="32"/>
                <w:szCs w:val="32"/>
                <w:lang w:bidi="ar"/>
              </w:rPr>
            </w:pPr>
          </w:p>
        </w:tc>
        <w:tc>
          <w:tcPr>
            <w:tcW w:w="1275" w:type="dxa"/>
            <w:noWrap w:val="0"/>
            <w:vAlign w:val="top"/>
          </w:tcPr>
          <w:p w14:paraId="3A1E06E0">
            <w:pPr>
              <w:widowControl/>
              <w:spacing w:line="560" w:lineRule="exact"/>
              <w:jc w:val="left"/>
              <w:rPr>
                <w:rFonts w:eastAsia="仿宋_GB2312"/>
                <w:color w:val="111111"/>
                <w:kern w:val="0"/>
                <w:sz w:val="32"/>
                <w:szCs w:val="32"/>
                <w:lang w:bidi="ar"/>
              </w:rPr>
            </w:pPr>
          </w:p>
        </w:tc>
        <w:tc>
          <w:tcPr>
            <w:tcW w:w="1410" w:type="dxa"/>
            <w:noWrap w:val="0"/>
            <w:vAlign w:val="top"/>
          </w:tcPr>
          <w:p w14:paraId="3942058A">
            <w:pPr>
              <w:widowControl/>
              <w:spacing w:line="560" w:lineRule="exact"/>
              <w:jc w:val="left"/>
              <w:rPr>
                <w:rFonts w:eastAsia="仿宋_GB2312"/>
                <w:color w:val="111111"/>
                <w:kern w:val="0"/>
                <w:sz w:val="32"/>
                <w:szCs w:val="32"/>
                <w:lang w:bidi="ar"/>
              </w:rPr>
            </w:pPr>
          </w:p>
        </w:tc>
        <w:tc>
          <w:tcPr>
            <w:tcW w:w="1075" w:type="dxa"/>
            <w:noWrap w:val="0"/>
            <w:vAlign w:val="top"/>
          </w:tcPr>
          <w:p w14:paraId="0B9FD133">
            <w:pPr>
              <w:widowControl/>
              <w:spacing w:line="560" w:lineRule="exact"/>
              <w:jc w:val="left"/>
              <w:rPr>
                <w:rFonts w:eastAsia="仿宋_GB2312"/>
                <w:color w:val="111111"/>
                <w:kern w:val="0"/>
                <w:sz w:val="32"/>
                <w:szCs w:val="32"/>
                <w:lang w:bidi="ar"/>
              </w:rPr>
            </w:pPr>
          </w:p>
        </w:tc>
        <w:tc>
          <w:tcPr>
            <w:tcW w:w="1262" w:type="dxa"/>
            <w:noWrap w:val="0"/>
            <w:vAlign w:val="top"/>
          </w:tcPr>
          <w:p w14:paraId="0FCC25D8">
            <w:pPr>
              <w:widowControl/>
              <w:spacing w:line="560" w:lineRule="exact"/>
              <w:jc w:val="left"/>
              <w:rPr>
                <w:rFonts w:eastAsia="仿宋_GB2312"/>
                <w:color w:val="111111"/>
                <w:kern w:val="0"/>
                <w:sz w:val="32"/>
                <w:szCs w:val="32"/>
                <w:lang w:bidi="ar"/>
              </w:rPr>
            </w:pPr>
          </w:p>
        </w:tc>
        <w:tc>
          <w:tcPr>
            <w:tcW w:w="1425" w:type="dxa"/>
            <w:noWrap w:val="0"/>
            <w:vAlign w:val="top"/>
          </w:tcPr>
          <w:p w14:paraId="781542E9">
            <w:pPr>
              <w:widowControl/>
              <w:spacing w:line="560" w:lineRule="exact"/>
              <w:jc w:val="left"/>
              <w:rPr>
                <w:rFonts w:eastAsia="仿宋_GB2312"/>
                <w:color w:val="111111"/>
                <w:kern w:val="0"/>
                <w:sz w:val="32"/>
                <w:szCs w:val="32"/>
                <w:lang w:bidi="ar"/>
              </w:rPr>
            </w:pPr>
          </w:p>
        </w:tc>
        <w:tc>
          <w:tcPr>
            <w:tcW w:w="1056" w:type="dxa"/>
            <w:noWrap w:val="0"/>
            <w:vAlign w:val="top"/>
          </w:tcPr>
          <w:p w14:paraId="18456AF5">
            <w:pPr>
              <w:widowControl/>
              <w:spacing w:line="560" w:lineRule="exact"/>
              <w:jc w:val="left"/>
              <w:rPr>
                <w:rFonts w:eastAsia="仿宋_GB2312"/>
                <w:color w:val="111111"/>
                <w:kern w:val="0"/>
                <w:sz w:val="32"/>
                <w:szCs w:val="32"/>
                <w:lang w:bidi="ar"/>
              </w:rPr>
            </w:pPr>
          </w:p>
        </w:tc>
        <w:tc>
          <w:tcPr>
            <w:tcW w:w="915" w:type="dxa"/>
            <w:noWrap w:val="0"/>
            <w:vAlign w:val="top"/>
          </w:tcPr>
          <w:p w14:paraId="7566328B">
            <w:pPr>
              <w:widowControl/>
              <w:spacing w:line="560" w:lineRule="exact"/>
              <w:jc w:val="left"/>
              <w:rPr>
                <w:rFonts w:eastAsia="仿宋_GB2312"/>
                <w:color w:val="111111"/>
                <w:kern w:val="0"/>
                <w:sz w:val="32"/>
                <w:szCs w:val="32"/>
                <w:lang w:bidi="ar"/>
              </w:rPr>
            </w:pPr>
          </w:p>
        </w:tc>
        <w:tc>
          <w:tcPr>
            <w:tcW w:w="980" w:type="dxa"/>
            <w:noWrap w:val="0"/>
            <w:vAlign w:val="top"/>
          </w:tcPr>
          <w:p w14:paraId="3BDBF411">
            <w:pPr>
              <w:widowControl/>
              <w:spacing w:line="560" w:lineRule="exact"/>
              <w:jc w:val="left"/>
              <w:rPr>
                <w:rFonts w:eastAsia="仿宋_GB2312"/>
                <w:color w:val="111111"/>
                <w:kern w:val="0"/>
                <w:sz w:val="32"/>
                <w:szCs w:val="32"/>
                <w:lang w:bidi="ar"/>
              </w:rPr>
            </w:pPr>
          </w:p>
        </w:tc>
      </w:tr>
      <w:tr w14:paraId="1E92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top"/>
          </w:tcPr>
          <w:p w14:paraId="49103BCB">
            <w:pPr>
              <w:widowControl/>
              <w:spacing w:line="560" w:lineRule="exact"/>
              <w:jc w:val="left"/>
              <w:rPr>
                <w:rFonts w:eastAsia="仿宋_GB2312"/>
                <w:color w:val="111111"/>
                <w:kern w:val="0"/>
                <w:sz w:val="32"/>
                <w:szCs w:val="32"/>
                <w:lang w:bidi="ar"/>
              </w:rPr>
            </w:pPr>
          </w:p>
        </w:tc>
        <w:tc>
          <w:tcPr>
            <w:tcW w:w="3240" w:type="dxa"/>
            <w:noWrap w:val="0"/>
            <w:vAlign w:val="top"/>
          </w:tcPr>
          <w:p w14:paraId="5EA5D715">
            <w:pPr>
              <w:widowControl/>
              <w:spacing w:line="560" w:lineRule="exact"/>
              <w:jc w:val="left"/>
              <w:rPr>
                <w:rFonts w:eastAsia="仿宋_GB2312"/>
                <w:color w:val="111111"/>
                <w:kern w:val="0"/>
                <w:sz w:val="32"/>
                <w:szCs w:val="32"/>
                <w:lang w:bidi="ar"/>
              </w:rPr>
            </w:pPr>
          </w:p>
        </w:tc>
        <w:tc>
          <w:tcPr>
            <w:tcW w:w="885" w:type="dxa"/>
            <w:noWrap w:val="0"/>
            <w:vAlign w:val="top"/>
          </w:tcPr>
          <w:p w14:paraId="0F513BC4">
            <w:pPr>
              <w:widowControl/>
              <w:spacing w:line="560" w:lineRule="exact"/>
              <w:jc w:val="left"/>
              <w:rPr>
                <w:rFonts w:eastAsia="仿宋_GB2312"/>
                <w:color w:val="111111"/>
                <w:kern w:val="0"/>
                <w:sz w:val="32"/>
                <w:szCs w:val="32"/>
                <w:lang w:bidi="ar"/>
              </w:rPr>
            </w:pPr>
          </w:p>
        </w:tc>
        <w:tc>
          <w:tcPr>
            <w:tcW w:w="1245" w:type="dxa"/>
            <w:noWrap w:val="0"/>
            <w:vAlign w:val="top"/>
          </w:tcPr>
          <w:p w14:paraId="4A9B1880">
            <w:pPr>
              <w:widowControl/>
              <w:spacing w:line="560" w:lineRule="exact"/>
              <w:jc w:val="left"/>
              <w:rPr>
                <w:rFonts w:eastAsia="仿宋_GB2312"/>
                <w:color w:val="111111"/>
                <w:kern w:val="0"/>
                <w:sz w:val="32"/>
                <w:szCs w:val="32"/>
                <w:lang w:bidi="ar"/>
              </w:rPr>
            </w:pPr>
          </w:p>
        </w:tc>
        <w:tc>
          <w:tcPr>
            <w:tcW w:w="1275" w:type="dxa"/>
            <w:noWrap w:val="0"/>
            <w:vAlign w:val="top"/>
          </w:tcPr>
          <w:p w14:paraId="2E2FE020">
            <w:pPr>
              <w:widowControl/>
              <w:spacing w:line="560" w:lineRule="exact"/>
              <w:jc w:val="left"/>
              <w:rPr>
                <w:rFonts w:eastAsia="仿宋_GB2312"/>
                <w:color w:val="111111"/>
                <w:kern w:val="0"/>
                <w:sz w:val="32"/>
                <w:szCs w:val="32"/>
                <w:lang w:bidi="ar"/>
              </w:rPr>
            </w:pPr>
          </w:p>
        </w:tc>
        <w:tc>
          <w:tcPr>
            <w:tcW w:w="1410" w:type="dxa"/>
            <w:noWrap w:val="0"/>
            <w:vAlign w:val="top"/>
          </w:tcPr>
          <w:p w14:paraId="5A26A2A6">
            <w:pPr>
              <w:widowControl/>
              <w:spacing w:line="560" w:lineRule="exact"/>
              <w:jc w:val="left"/>
              <w:rPr>
                <w:rFonts w:eastAsia="仿宋_GB2312"/>
                <w:color w:val="111111"/>
                <w:kern w:val="0"/>
                <w:sz w:val="32"/>
                <w:szCs w:val="32"/>
                <w:lang w:bidi="ar"/>
              </w:rPr>
            </w:pPr>
          </w:p>
        </w:tc>
        <w:tc>
          <w:tcPr>
            <w:tcW w:w="1075" w:type="dxa"/>
            <w:noWrap w:val="0"/>
            <w:vAlign w:val="top"/>
          </w:tcPr>
          <w:p w14:paraId="58AB8D4E">
            <w:pPr>
              <w:widowControl/>
              <w:spacing w:line="560" w:lineRule="exact"/>
              <w:jc w:val="left"/>
              <w:rPr>
                <w:rFonts w:eastAsia="仿宋_GB2312"/>
                <w:color w:val="111111"/>
                <w:kern w:val="0"/>
                <w:sz w:val="32"/>
                <w:szCs w:val="32"/>
                <w:lang w:bidi="ar"/>
              </w:rPr>
            </w:pPr>
          </w:p>
        </w:tc>
        <w:tc>
          <w:tcPr>
            <w:tcW w:w="1262" w:type="dxa"/>
            <w:noWrap w:val="0"/>
            <w:vAlign w:val="top"/>
          </w:tcPr>
          <w:p w14:paraId="060F16BB">
            <w:pPr>
              <w:widowControl/>
              <w:spacing w:line="560" w:lineRule="exact"/>
              <w:jc w:val="left"/>
              <w:rPr>
                <w:rFonts w:eastAsia="仿宋_GB2312"/>
                <w:color w:val="111111"/>
                <w:kern w:val="0"/>
                <w:sz w:val="32"/>
                <w:szCs w:val="32"/>
                <w:lang w:bidi="ar"/>
              </w:rPr>
            </w:pPr>
          </w:p>
        </w:tc>
        <w:tc>
          <w:tcPr>
            <w:tcW w:w="1425" w:type="dxa"/>
            <w:noWrap w:val="0"/>
            <w:vAlign w:val="top"/>
          </w:tcPr>
          <w:p w14:paraId="65852F92">
            <w:pPr>
              <w:widowControl/>
              <w:spacing w:line="560" w:lineRule="exact"/>
              <w:jc w:val="left"/>
              <w:rPr>
                <w:rFonts w:eastAsia="仿宋_GB2312"/>
                <w:color w:val="111111"/>
                <w:kern w:val="0"/>
                <w:sz w:val="32"/>
                <w:szCs w:val="32"/>
                <w:lang w:bidi="ar"/>
              </w:rPr>
            </w:pPr>
          </w:p>
        </w:tc>
        <w:tc>
          <w:tcPr>
            <w:tcW w:w="1056" w:type="dxa"/>
            <w:noWrap w:val="0"/>
            <w:vAlign w:val="top"/>
          </w:tcPr>
          <w:p w14:paraId="428FD721">
            <w:pPr>
              <w:widowControl/>
              <w:spacing w:line="560" w:lineRule="exact"/>
              <w:jc w:val="left"/>
              <w:rPr>
                <w:rFonts w:eastAsia="仿宋_GB2312"/>
                <w:color w:val="111111"/>
                <w:kern w:val="0"/>
                <w:sz w:val="32"/>
                <w:szCs w:val="32"/>
                <w:lang w:bidi="ar"/>
              </w:rPr>
            </w:pPr>
          </w:p>
        </w:tc>
        <w:tc>
          <w:tcPr>
            <w:tcW w:w="915" w:type="dxa"/>
            <w:noWrap w:val="0"/>
            <w:vAlign w:val="top"/>
          </w:tcPr>
          <w:p w14:paraId="0D7DB280">
            <w:pPr>
              <w:widowControl/>
              <w:spacing w:line="560" w:lineRule="exact"/>
              <w:jc w:val="left"/>
              <w:rPr>
                <w:rFonts w:eastAsia="仿宋_GB2312"/>
                <w:color w:val="111111"/>
                <w:kern w:val="0"/>
                <w:sz w:val="32"/>
                <w:szCs w:val="32"/>
                <w:lang w:bidi="ar"/>
              </w:rPr>
            </w:pPr>
          </w:p>
        </w:tc>
        <w:tc>
          <w:tcPr>
            <w:tcW w:w="980" w:type="dxa"/>
            <w:noWrap w:val="0"/>
            <w:vAlign w:val="top"/>
          </w:tcPr>
          <w:p w14:paraId="31D01125">
            <w:pPr>
              <w:widowControl/>
              <w:spacing w:line="560" w:lineRule="exact"/>
              <w:jc w:val="left"/>
              <w:rPr>
                <w:rFonts w:eastAsia="仿宋_GB2312"/>
                <w:color w:val="111111"/>
                <w:kern w:val="0"/>
                <w:sz w:val="32"/>
                <w:szCs w:val="32"/>
                <w:lang w:bidi="ar"/>
              </w:rPr>
            </w:pPr>
          </w:p>
        </w:tc>
      </w:tr>
      <w:tr w14:paraId="5B54D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noWrap w:val="0"/>
            <w:vAlign w:val="top"/>
          </w:tcPr>
          <w:p w14:paraId="02BB21BC">
            <w:pPr>
              <w:widowControl/>
              <w:spacing w:line="560" w:lineRule="exact"/>
              <w:jc w:val="left"/>
              <w:rPr>
                <w:rFonts w:eastAsia="仿宋_GB2312"/>
                <w:color w:val="111111"/>
                <w:kern w:val="0"/>
                <w:sz w:val="32"/>
                <w:szCs w:val="32"/>
                <w:lang w:bidi="ar"/>
              </w:rPr>
            </w:pPr>
          </w:p>
        </w:tc>
        <w:tc>
          <w:tcPr>
            <w:tcW w:w="3240" w:type="dxa"/>
            <w:noWrap w:val="0"/>
            <w:vAlign w:val="top"/>
          </w:tcPr>
          <w:p w14:paraId="0E78A110">
            <w:pPr>
              <w:widowControl/>
              <w:spacing w:line="560" w:lineRule="exact"/>
              <w:jc w:val="left"/>
              <w:rPr>
                <w:rFonts w:eastAsia="仿宋_GB2312"/>
                <w:color w:val="111111"/>
                <w:kern w:val="0"/>
                <w:sz w:val="32"/>
                <w:szCs w:val="32"/>
                <w:lang w:bidi="ar"/>
              </w:rPr>
            </w:pPr>
          </w:p>
        </w:tc>
        <w:tc>
          <w:tcPr>
            <w:tcW w:w="885" w:type="dxa"/>
            <w:noWrap w:val="0"/>
            <w:vAlign w:val="top"/>
          </w:tcPr>
          <w:p w14:paraId="18A37A23">
            <w:pPr>
              <w:widowControl/>
              <w:spacing w:line="560" w:lineRule="exact"/>
              <w:jc w:val="left"/>
              <w:rPr>
                <w:rFonts w:eastAsia="仿宋_GB2312"/>
                <w:color w:val="111111"/>
                <w:kern w:val="0"/>
                <w:sz w:val="32"/>
                <w:szCs w:val="32"/>
                <w:lang w:bidi="ar"/>
              </w:rPr>
            </w:pPr>
          </w:p>
        </w:tc>
        <w:tc>
          <w:tcPr>
            <w:tcW w:w="1245" w:type="dxa"/>
            <w:noWrap w:val="0"/>
            <w:vAlign w:val="top"/>
          </w:tcPr>
          <w:p w14:paraId="662545D2">
            <w:pPr>
              <w:widowControl/>
              <w:spacing w:line="560" w:lineRule="exact"/>
              <w:jc w:val="left"/>
              <w:rPr>
                <w:rFonts w:eastAsia="仿宋_GB2312"/>
                <w:color w:val="111111"/>
                <w:kern w:val="0"/>
                <w:sz w:val="32"/>
                <w:szCs w:val="32"/>
                <w:lang w:bidi="ar"/>
              </w:rPr>
            </w:pPr>
          </w:p>
        </w:tc>
        <w:tc>
          <w:tcPr>
            <w:tcW w:w="1275" w:type="dxa"/>
            <w:noWrap w:val="0"/>
            <w:vAlign w:val="top"/>
          </w:tcPr>
          <w:p w14:paraId="1C33D240">
            <w:pPr>
              <w:widowControl/>
              <w:spacing w:line="560" w:lineRule="exact"/>
              <w:jc w:val="left"/>
              <w:rPr>
                <w:rFonts w:eastAsia="仿宋_GB2312"/>
                <w:color w:val="111111"/>
                <w:kern w:val="0"/>
                <w:sz w:val="32"/>
                <w:szCs w:val="32"/>
                <w:lang w:bidi="ar"/>
              </w:rPr>
            </w:pPr>
          </w:p>
        </w:tc>
        <w:tc>
          <w:tcPr>
            <w:tcW w:w="1410" w:type="dxa"/>
            <w:noWrap w:val="0"/>
            <w:vAlign w:val="top"/>
          </w:tcPr>
          <w:p w14:paraId="2969C456">
            <w:pPr>
              <w:widowControl/>
              <w:spacing w:line="560" w:lineRule="exact"/>
              <w:jc w:val="left"/>
              <w:rPr>
                <w:rFonts w:eastAsia="仿宋_GB2312"/>
                <w:color w:val="111111"/>
                <w:kern w:val="0"/>
                <w:sz w:val="32"/>
                <w:szCs w:val="32"/>
                <w:lang w:bidi="ar"/>
              </w:rPr>
            </w:pPr>
          </w:p>
        </w:tc>
        <w:tc>
          <w:tcPr>
            <w:tcW w:w="1075" w:type="dxa"/>
            <w:noWrap w:val="0"/>
            <w:vAlign w:val="top"/>
          </w:tcPr>
          <w:p w14:paraId="1322883C">
            <w:pPr>
              <w:widowControl/>
              <w:spacing w:line="560" w:lineRule="exact"/>
              <w:jc w:val="left"/>
              <w:rPr>
                <w:rFonts w:eastAsia="仿宋_GB2312"/>
                <w:color w:val="111111"/>
                <w:kern w:val="0"/>
                <w:sz w:val="32"/>
                <w:szCs w:val="32"/>
                <w:lang w:bidi="ar"/>
              </w:rPr>
            </w:pPr>
          </w:p>
        </w:tc>
        <w:tc>
          <w:tcPr>
            <w:tcW w:w="1262" w:type="dxa"/>
            <w:noWrap w:val="0"/>
            <w:vAlign w:val="top"/>
          </w:tcPr>
          <w:p w14:paraId="7FC7F773">
            <w:pPr>
              <w:widowControl/>
              <w:spacing w:line="560" w:lineRule="exact"/>
              <w:jc w:val="left"/>
              <w:rPr>
                <w:rFonts w:eastAsia="仿宋_GB2312"/>
                <w:color w:val="111111"/>
                <w:kern w:val="0"/>
                <w:sz w:val="32"/>
                <w:szCs w:val="32"/>
                <w:lang w:bidi="ar"/>
              </w:rPr>
            </w:pPr>
          </w:p>
        </w:tc>
        <w:tc>
          <w:tcPr>
            <w:tcW w:w="1425" w:type="dxa"/>
            <w:noWrap w:val="0"/>
            <w:vAlign w:val="top"/>
          </w:tcPr>
          <w:p w14:paraId="044184F2">
            <w:pPr>
              <w:widowControl/>
              <w:spacing w:line="560" w:lineRule="exact"/>
              <w:jc w:val="left"/>
              <w:rPr>
                <w:rFonts w:eastAsia="仿宋_GB2312"/>
                <w:color w:val="111111"/>
                <w:kern w:val="0"/>
                <w:sz w:val="32"/>
                <w:szCs w:val="32"/>
                <w:lang w:bidi="ar"/>
              </w:rPr>
            </w:pPr>
          </w:p>
        </w:tc>
        <w:tc>
          <w:tcPr>
            <w:tcW w:w="1056" w:type="dxa"/>
            <w:noWrap w:val="0"/>
            <w:vAlign w:val="top"/>
          </w:tcPr>
          <w:p w14:paraId="066E0553">
            <w:pPr>
              <w:widowControl/>
              <w:spacing w:line="560" w:lineRule="exact"/>
              <w:jc w:val="left"/>
              <w:rPr>
                <w:rFonts w:eastAsia="仿宋_GB2312"/>
                <w:color w:val="111111"/>
                <w:kern w:val="0"/>
                <w:sz w:val="32"/>
                <w:szCs w:val="32"/>
                <w:lang w:bidi="ar"/>
              </w:rPr>
            </w:pPr>
          </w:p>
        </w:tc>
        <w:tc>
          <w:tcPr>
            <w:tcW w:w="915" w:type="dxa"/>
            <w:noWrap w:val="0"/>
            <w:vAlign w:val="top"/>
          </w:tcPr>
          <w:p w14:paraId="217D1D36">
            <w:pPr>
              <w:widowControl/>
              <w:spacing w:line="560" w:lineRule="exact"/>
              <w:jc w:val="left"/>
              <w:rPr>
                <w:rFonts w:eastAsia="仿宋_GB2312"/>
                <w:color w:val="111111"/>
                <w:kern w:val="0"/>
                <w:sz w:val="32"/>
                <w:szCs w:val="32"/>
                <w:lang w:bidi="ar"/>
              </w:rPr>
            </w:pPr>
          </w:p>
        </w:tc>
        <w:tc>
          <w:tcPr>
            <w:tcW w:w="980" w:type="dxa"/>
            <w:noWrap w:val="0"/>
            <w:vAlign w:val="top"/>
          </w:tcPr>
          <w:p w14:paraId="72F1340E">
            <w:pPr>
              <w:widowControl/>
              <w:spacing w:line="560" w:lineRule="exact"/>
              <w:jc w:val="left"/>
              <w:rPr>
                <w:rFonts w:eastAsia="仿宋_GB2312"/>
                <w:color w:val="111111"/>
                <w:kern w:val="0"/>
                <w:sz w:val="32"/>
                <w:szCs w:val="32"/>
                <w:lang w:bidi="ar"/>
              </w:rPr>
            </w:pPr>
          </w:p>
        </w:tc>
      </w:tr>
    </w:tbl>
    <w:p w14:paraId="015FF389">
      <w:pPr>
        <w:widowControl/>
        <w:spacing w:line="560" w:lineRule="exact"/>
        <w:jc w:val="left"/>
        <w:rPr>
          <w:rFonts w:eastAsia="仿宋_GB2312"/>
          <w:color w:val="111111"/>
          <w:kern w:val="0"/>
          <w:sz w:val="30"/>
          <w:szCs w:val="30"/>
          <w:lang w:bidi="ar"/>
        </w:rPr>
      </w:pPr>
      <w:r>
        <w:rPr>
          <w:rFonts w:eastAsia="仿宋_GB2312"/>
          <w:color w:val="111111"/>
          <w:kern w:val="0"/>
          <w:sz w:val="30"/>
          <w:szCs w:val="30"/>
          <w:lang w:bidi="ar"/>
        </w:rPr>
        <w:t>单位主要负责人：                                      编制人及联系电话：</w:t>
      </w:r>
    </w:p>
    <w:p w14:paraId="4A21BF2A">
      <w:pPr>
        <w:widowControl/>
        <w:spacing w:line="500" w:lineRule="exact"/>
        <w:jc w:val="left"/>
        <w:rPr>
          <w:rFonts w:eastAsia="仿宋_GB2312"/>
          <w:b/>
          <w:bCs/>
          <w:color w:val="111111"/>
          <w:kern w:val="0"/>
          <w:sz w:val="28"/>
          <w:szCs w:val="28"/>
          <w:lang w:bidi="ar"/>
        </w:rPr>
      </w:pPr>
    </w:p>
    <w:p w14:paraId="1CF0284F">
      <w:pPr>
        <w:widowControl/>
        <w:spacing w:line="500" w:lineRule="exact"/>
        <w:jc w:val="left"/>
        <w:rPr>
          <w:rFonts w:eastAsia="仿宋_GB2312"/>
          <w:color w:val="111111"/>
          <w:kern w:val="0"/>
          <w:sz w:val="28"/>
          <w:szCs w:val="28"/>
          <w:lang w:bidi="ar"/>
        </w:rPr>
      </w:pPr>
      <w:r>
        <w:rPr>
          <w:rFonts w:eastAsia="仿宋_GB2312"/>
          <w:b/>
          <w:bCs/>
          <w:color w:val="111111"/>
          <w:kern w:val="0"/>
          <w:sz w:val="28"/>
          <w:szCs w:val="28"/>
          <w:lang w:bidi="ar"/>
        </w:rPr>
        <w:t>备注：</w:t>
      </w:r>
      <w:r>
        <w:rPr>
          <w:rFonts w:eastAsia="仿宋_GB2312"/>
          <w:color w:val="111111"/>
          <w:kern w:val="0"/>
          <w:sz w:val="28"/>
          <w:szCs w:val="28"/>
          <w:lang w:bidi="ar"/>
        </w:rPr>
        <w:t>1.计划类别为：维简、安全、基建、大修、技术开发等；2.项目类别为：设备、材料、工程、服务、安装、大修等；3.采购方式分为公开招标、邀请招标、谈判、直接采购；4.属于依法必招项目的填“是”，不属于依法必招项目的填“否”；5.评审方法填写：综合评估法、经评审最低价法、谈判商定；6.计划招标时间为该项目的最后招标期限。</w:t>
      </w:r>
    </w:p>
    <w:p w14:paraId="1872595D">
      <w:pPr>
        <w:widowControl/>
        <w:spacing w:line="500" w:lineRule="exact"/>
        <w:jc w:val="left"/>
        <w:rPr>
          <w:rFonts w:eastAsia="仿宋_GB2312"/>
          <w:color w:val="111111"/>
          <w:kern w:val="0"/>
          <w:sz w:val="28"/>
          <w:szCs w:val="28"/>
          <w:lang w:bidi="ar"/>
        </w:rPr>
        <w:sectPr>
          <w:pgSz w:w="16838" w:h="11906" w:orient="landscape"/>
          <w:pgMar w:top="1588" w:right="2098" w:bottom="1474" w:left="1984" w:header="851" w:footer="992" w:gutter="0"/>
          <w:cols w:space="720" w:num="1"/>
          <w:docGrid w:type="lines" w:linePitch="318" w:charSpace="0"/>
        </w:sectPr>
      </w:pPr>
    </w:p>
    <w:p w14:paraId="526F79CA">
      <w:pPr>
        <w:widowControl/>
        <w:spacing w:line="579" w:lineRule="exact"/>
        <w:rPr>
          <w:rFonts w:eastAsia="仿宋_GB2312"/>
          <w:color w:val="111111"/>
          <w:kern w:val="0"/>
          <w:sz w:val="32"/>
          <w:szCs w:val="32"/>
          <w:lang w:bidi="ar"/>
        </w:rPr>
      </w:pPr>
      <w:r>
        <w:rPr>
          <w:rFonts w:eastAsia="仿宋_GB2312"/>
          <w:color w:val="111111"/>
          <w:kern w:val="0"/>
          <w:sz w:val="32"/>
          <w:szCs w:val="32"/>
          <w:lang w:bidi="ar"/>
        </w:rPr>
        <w:t>附件2</w:t>
      </w:r>
    </w:p>
    <w:p w14:paraId="11870037">
      <w:pPr>
        <w:jc w:val="center"/>
        <w:rPr>
          <w:rFonts w:eastAsia="方正小标宋简体"/>
          <w:sz w:val="44"/>
          <w:szCs w:val="44"/>
        </w:rPr>
      </w:pPr>
      <w:r>
        <w:rPr>
          <w:rFonts w:eastAsia="方正小标宋简体"/>
          <w:sz w:val="44"/>
          <w:szCs w:val="44"/>
        </w:rPr>
        <w:t>关于报送招标计划的注意事项</w:t>
      </w:r>
    </w:p>
    <w:p w14:paraId="57550562">
      <w:pPr>
        <w:spacing w:line="560" w:lineRule="exact"/>
        <w:rPr>
          <w:rFonts w:eastAsia="仿宋_GB2312"/>
          <w:sz w:val="32"/>
          <w:szCs w:val="32"/>
        </w:rPr>
      </w:pPr>
    </w:p>
    <w:p w14:paraId="7F0BD917">
      <w:pPr>
        <w:spacing w:line="560" w:lineRule="exact"/>
        <w:ind w:firstLine="640" w:firstLineChars="200"/>
        <w:rPr>
          <w:rFonts w:eastAsia="仿宋_GB2312"/>
          <w:sz w:val="32"/>
          <w:szCs w:val="32"/>
        </w:rPr>
      </w:pPr>
      <w:r>
        <w:rPr>
          <w:rFonts w:eastAsia="仿宋_GB2312"/>
          <w:sz w:val="32"/>
          <w:szCs w:val="32"/>
        </w:rPr>
        <w:t>自2026年开始，集团公司将严格按照招标计划统筹安排集中招标项目的具体实施工作，现对相关注意事项提示如下：</w:t>
      </w:r>
    </w:p>
    <w:p w14:paraId="330D4DA2">
      <w:pPr>
        <w:spacing w:line="560" w:lineRule="exact"/>
        <w:ind w:firstLine="640" w:firstLineChars="200"/>
        <w:rPr>
          <w:rFonts w:eastAsia="黑体"/>
          <w:sz w:val="32"/>
          <w:szCs w:val="32"/>
        </w:rPr>
      </w:pPr>
      <w:r>
        <w:rPr>
          <w:rFonts w:eastAsia="黑体"/>
          <w:sz w:val="32"/>
          <w:szCs w:val="32"/>
        </w:rPr>
        <w:t>一、关于依法必须进行招标的项目</w:t>
      </w:r>
    </w:p>
    <w:p w14:paraId="32F35DB6">
      <w:pPr>
        <w:spacing w:line="560" w:lineRule="exact"/>
        <w:ind w:firstLine="640" w:firstLineChars="200"/>
        <w:rPr>
          <w:rFonts w:eastAsia="仿宋_GB2312"/>
          <w:sz w:val="32"/>
          <w:szCs w:val="32"/>
        </w:rPr>
      </w:pPr>
      <w:r>
        <w:rPr>
          <w:rFonts w:eastAsia="仿宋_GB2312"/>
          <w:sz w:val="32"/>
          <w:szCs w:val="32"/>
        </w:rPr>
        <w:t>招标</w:t>
      </w:r>
      <w:r>
        <w:rPr>
          <w:rFonts w:hint="eastAsia" w:eastAsia="仿宋_GB2312"/>
          <w:sz w:val="32"/>
          <w:szCs w:val="32"/>
        </w:rPr>
        <w:t>采购</w:t>
      </w:r>
      <w:r>
        <w:rPr>
          <w:rFonts w:eastAsia="仿宋_GB2312"/>
          <w:sz w:val="32"/>
          <w:szCs w:val="32"/>
        </w:rPr>
        <w:t>计划申报单位根据国家法律法规和集团公司招投标管理制度的规定，对依法必须进行招标招标的项目进行认定，在《招标采购计划表》中如实填写，拟使用财政资金的项目向公司规划发展部请示确认。</w:t>
      </w:r>
    </w:p>
    <w:p w14:paraId="3102EEE1">
      <w:pPr>
        <w:spacing w:line="560" w:lineRule="exact"/>
        <w:ind w:firstLine="640" w:firstLineChars="200"/>
        <w:rPr>
          <w:rFonts w:eastAsia="仿宋_GB2312"/>
          <w:sz w:val="32"/>
          <w:szCs w:val="32"/>
        </w:rPr>
      </w:pPr>
      <w:r>
        <w:rPr>
          <w:rFonts w:eastAsia="仿宋_GB2312"/>
          <w:sz w:val="32"/>
          <w:szCs w:val="32"/>
        </w:rPr>
        <w:t>根据上级主管部门要求，国有企业依法必须进行招标的项目应在项目属地（或项目实施主体属地）公共资源交易中心实施进场交易，需提前发布招标计划。各单位已列入年度计划的依法必须进行招标的项目需另行填写《依法必须进行招标项目招标计划公示明细表》（详见附表2），随《招标采购计划表》共同上报。</w:t>
      </w:r>
    </w:p>
    <w:p w14:paraId="32E98EFF">
      <w:pPr>
        <w:spacing w:line="560" w:lineRule="exact"/>
        <w:ind w:firstLine="640" w:firstLineChars="200"/>
        <w:rPr>
          <w:rFonts w:eastAsia="黑体"/>
          <w:sz w:val="32"/>
          <w:szCs w:val="32"/>
        </w:rPr>
      </w:pPr>
      <w:r>
        <w:rPr>
          <w:rFonts w:eastAsia="黑体"/>
          <w:sz w:val="32"/>
          <w:szCs w:val="32"/>
        </w:rPr>
        <w:t>二、关于自营工程项目及清包工程项目主材</w:t>
      </w:r>
    </w:p>
    <w:p w14:paraId="6C1A0A04">
      <w:pPr>
        <w:spacing w:line="560" w:lineRule="exact"/>
        <w:ind w:firstLine="640" w:firstLineChars="200"/>
        <w:rPr>
          <w:rFonts w:eastAsia="仿宋_GB2312"/>
          <w:sz w:val="32"/>
          <w:szCs w:val="32"/>
        </w:rPr>
      </w:pPr>
      <w:r>
        <w:rPr>
          <w:rFonts w:eastAsia="仿宋_GB2312"/>
          <w:sz w:val="32"/>
          <w:szCs w:val="32"/>
        </w:rPr>
        <w:t>各单位自营工程项目及清包工程项目的主材需求也要纳入年度采购大宗材料的管理范围。招标计划申报单位在编制招标计划时，应将本单位当前计划年度内的自营工程项目及清包工程建设项目主材，并入供应公司集采范围内相应的年度采购大宗材料清单，合计采购需求数量，工程建设项目的招标计划中不再包含上述主材（详见附表）。</w:t>
      </w:r>
    </w:p>
    <w:p w14:paraId="7F197999">
      <w:pPr>
        <w:spacing w:line="560" w:lineRule="exact"/>
        <w:ind w:firstLine="640" w:firstLineChars="200"/>
        <w:rPr>
          <w:rFonts w:eastAsia="黑体"/>
          <w:sz w:val="32"/>
          <w:szCs w:val="32"/>
        </w:rPr>
      </w:pPr>
      <w:r>
        <w:rPr>
          <w:rFonts w:eastAsia="黑体"/>
          <w:sz w:val="32"/>
          <w:szCs w:val="32"/>
        </w:rPr>
        <w:t>三、关于大宗材料的统筹采购管理</w:t>
      </w:r>
    </w:p>
    <w:p w14:paraId="67C037E9">
      <w:pPr>
        <w:spacing w:line="560" w:lineRule="exact"/>
        <w:ind w:firstLine="640" w:firstLineChars="200"/>
        <w:rPr>
          <w:rFonts w:eastAsia="仿宋_GB2312"/>
          <w:sz w:val="32"/>
          <w:szCs w:val="32"/>
        </w:rPr>
      </w:pPr>
      <w:r>
        <w:rPr>
          <w:rFonts w:eastAsia="仿宋_GB2312"/>
          <w:sz w:val="32"/>
          <w:szCs w:val="32"/>
        </w:rPr>
        <w:t>年度采购大宗材料的招标计划，须由相应业务主管部门按照《皖北煤电集团公司关于进一步规范物资供应管理工作实施意见》（皖北煤电经管〔2025〕205号）要求，进行招标采购统筹。依据年度生产组织安排与建设项目的实际需求，收集、审查、汇总管辖范围内的各单位年度物资需求计划，统一规划同品类、同规格、同型号物资招采方案，对同类物资的采购需求进行合并优化，保障采购清单的完整性和预估采购数量的准确性。</w:t>
      </w:r>
    </w:p>
    <w:p w14:paraId="54E37C61">
      <w:pPr>
        <w:spacing w:line="560" w:lineRule="exact"/>
        <w:ind w:firstLine="640" w:firstLineChars="200"/>
        <w:rPr>
          <w:rFonts w:eastAsia="黑体"/>
          <w:sz w:val="32"/>
          <w:szCs w:val="32"/>
        </w:rPr>
      </w:pPr>
      <w:r>
        <w:rPr>
          <w:rFonts w:eastAsia="黑体"/>
          <w:sz w:val="32"/>
          <w:szCs w:val="32"/>
        </w:rPr>
        <w:t>四、关于月度采购计划管理</w:t>
      </w:r>
    </w:p>
    <w:p w14:paraId="1DBCA032">
      <w:pPr>
        <w:spacing w:line="560" w:lineRule="exact"/>
        <w:ind w:firstLine="640" w:firstLineChars="200"/>
        <w:rPr>
          <w:rFonts w:eastAsia="仿宋_GB2312"/>
          <w:sz w:val="32"/>
          <w:szCs w:val="32"/>
        </w:rPr>
      </w:pPr>
      <w:r>
        <w:rPr>
          <w:rFonts w:eastAsia="仿宋_GB2312"/>
          <w:sz w:val="32"/>
          <w:szCs w:val="32"/>
        </w:rPr>
        <w:t>根据工作安排，自2026年开始集团公司集中招标</w:t>
      </w:r>
      <w:r>
        <w:rPr>
          <w:rFonts w:hint="eastAsia" w:eastAsia="仿宋_GB2312"/>
          <w:sz w:val="32"/>
          <w:szCs w:val="32"/>
        </w:rPr>
        <w:t>采购</w:t>
      </w:r>
      <w:r>
        <w:rPr>
          <w:rFonts w:eastAsia="仿宋_GB2312"/>
          <w:sz w:val="32"/>
          <w:szCs w:val="32"/>
        </w:rPr>
        <w:t>项目将严格按照月度计划统筹安排实施。各单位除本次报送年度招标计划外，每月25前需报送下月集中招标项目计划，经审核后按计划实施招标工作。故各单位报送的招标计划必须准确、合理，能够满足按计划招标的要求，月度招标</w:t>
      </w:r>
      <w:r>
        <w:rPr>
          <w:rFonts w:hint="eastAsia" w:eastAsia="仿宋_GB2312"/>
          <w:sz w:val="32"/>
          <w:szCs w:val="32"/>
        </w:rPr>
        <w:t>采购</w:t>
      </w:r>
      <w:r>
        <w:rPr>
          <w:rFonts w:eastAsia="仿宋_GB2312"/>
          <w:sz w:val="32"/>
          <w:szCs w:val="32"/>
        </w:rPr>
        <w:t>计划中未列入的采购需求原则上不在当月进行增补，请各单位严肃规划，审慎报送。</w:t>
      </w:r>
      <w:r>
        <w:rPr>
          <w:rFonts w:eastAsia="仿宋_GB2312"/>
          <w:sz w:val="32"/>
          <w:szCs w:val="32"/>
        </w:rPr>
        <w:br w:type="page"/>
      </w:r>
      <w:r>
        <w:rPr>
          <w:rFonts w:eastAsia="仿宋_GB2312"/>
          <w:sz w:val="32"/>
          <w:szCs w:val="32"/>
        </w:rPr>
        <w:t>附表1：</w:t>
      </w:r>
    </w:p>
    <w:p w14:paraId="188D8B2D">
      <w:pPr>
        <w:spacing w:line="540" w:lineRule="exact"/>
        <w:jc w:val="center"/>
        <w:rPr>
          <w:rFonts w:ascii="黑体" w:hAnsi="黑体" w:eastAsia="黑体"/>
          <w:sz w:val="32"/>
          <w:szCs w:val="32"/>
        </w:rPr>
      </w:pPr>
      <w:r>
        <w:rPr>
          <w:rFonts w:ascii="黑体" w:hAnsi="黑体" w:eastAsia="黑体"/>
          <w:sz w:val="32"/>
          <w:szCs w:val="32"/>
        </w:rPr>
        <w:t>工程建设项目纳入年度采购大宗材料主材清单</w:t>
      </w:r>
    </w:p>
    <w:tbl>
      <w:tblPr>
        <w:tblStyle w:val="5"/>
        <w:tblW w:w="8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6416"/>
        <w:gridCol w:w="1478"/>
      </w:tblGrid>
      <w:tr w14:paraId="169B6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9" w:type="dxa"/>
            <w:shd w:val="clear" w:color="auto" w:fill="auto"/>
            <w:noWrap w:val="0"/>
            <w:vAlign w:val="center"/>
          </w:tcPr>
          <w:p w14:paraId="0C944D5F">
            <w:pPr>
              <w:jc w:val="center"/>
              <w:rPr>
                <w:rFonts w:eastAsia="仿宋_GB2312"/>
                <w:sz w:val="24"/>
              </w:rPr>
            </w:pPr>
            <w:r>
              <w:rPr>
                <w:rFonts w:eastAsia="仿宋_GB2312"/>
                <w:sz w:val="24"/>
              </w:rPr>
              <w:t>序号</w:t>
            </w:r>
          </w:p>
        </w:tc>
        <w:tc>
          <w:tcPr>
            <w:tcW w:w="6416" w:type="dxa"/>
            <w:shd w:val="clear" w:color="auto" w:fill="auto"/>
            <w:noWrap w:val="0"/>
            <w:vAlign w:val="center"/>
          </w:tcPr>
          <w:p w14:paraId="537685EF">
            <w:pPr>
              <w:jc w:val="center"/>
              <w:rPr>
                <w:rFonts w:eastAsia="仿宋_GB2312"/>
                <w:sz w:val="24"/>
              </w:rPr>
            </w:pPr>
            <w:r>
              <w:rPr>
                <w:rFonts w:eastAsia="仿宋_GB2312"/>
                <w:sz w:val="24"/>
              </w:rPr>
              <w:t>材料名称</w:t>
            </w:r>
          </w:p>
        </w:tc>
        <w:tc>
          <w:tcPr>
            <w:tcW w:w="1478" w:type="dxa"/>
            <w:shd w:val="clear" w:color="auto" w:fill="auto"/>
            <w:noWrap w:val="0"/>
            <w:vAlign w:val="center"/>
          </w:tcPr>
          <w:p w14:paraId="6D82B61C">
            <w:pPr>
              <w:jc w:val="center"/>
              <w:rPr>
                <w:rFonts w:eastAsia="仿宋_GB2312"/>
                <w:sz w:val="24"/>
              </w:rPr>
            </w:pPr>
            <w:r>
              <w:rPr>
                <w:rFonts w:eastAsia="仿宋_GB2312"/>
                <w:sz w:val="24"/>
              </w:rPr>
              <w:t>备注</w:t>
            </w:r>
          </w:p>
        </w:tc>
      </w:tr>
      <w:tr w14:paraId="0AB22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59" w:type="dxa"/>
            <w:shd w:val="clear" w:color="auto" w:fill="auto"/>
            <w:noWrap w:val="0"/>
            <w:vAlign w:val="center"/>
          </w:tcPr>
          <w:p w14:paraId="7A50182F">
            <w:pPr>
              <w:jc w:val="center"/>
              <w:rPr>
                <w:rFonts w:eastAsia="仿宋_GB2312"/>
                <w:sz w:val="24"/>
              </w:rPr>
            </w:pPr>
            <w:r>
              <w:rPr>
                <w:rFonts w:eastAsia="仿宋_GB2312"/>
                <w:sz w:val="24"/>
              </w:rPr>
              <w:t>1</w:t>
            </w:r>
          </w:p>
        </w:tc>
        <w:tc>
          <w:tcPr>
            <w:tcW w:w="6416" w:type="dxa"/>
            <w:shd w:val="clear" w:color="auto" w:fill="auto"/>
            <w:noWrap w:val="0"/>
            <w:vAlign w:val="center"/>
          </w:tcPr>
          <w:p w14:paraId="0E5DA13F">
            <w:pPr>
              <w:adjustRightInd w:val="0"/>
              <w:snapToGrid w:val="0"/>
              <w:jc w:val="center"/>
              <w:rPr>
                <w:rFonts w:eastAsia="仿宋_GB2312"/>
                <w:sz w:val="24"/>
              </w:rPr>
            </w:pPr>
            <w:r>
              <w:rPr>
                <w:rFonts w:eastAsia="仿宋_GB2312"/>
                <w:sz w:val="24"/>
              </w:rPr>
              <w:t>煤矿井下用聚氯乙烯管</w:t>
            </w:r>
          </w:p>
        </w:tc>
        <w:tc>
          <w:tcPr>
            <w:tcW w:w="1478" w:type="dxa"/>
            <w:shd w:val="clear" w:color="auto" w:fill="auto"/>
            <w:noWrap w:val="0"/>
            <w:vAlign w:val="center"/>
          </w:tcPr>
          <w:p w14:paraId="32CCE8CE">
            <w:pPr>
              <w:jc w:val="center"/>
              <w:rPr>
                <w:rFonts w:eastAsia="仿宋_GB2312"/>
                <w:sz w:val="24"/>
              </w:rPr>
            </w:pPr>
          </w:p>
        </w:tc>
      </w:tr>
      <w:tr w14:paraId="7EF8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shd w:val="clear" w:color="auto" w:fill="auto"/>
            <w:noWrap w:val="0"/>
            <w:vAlign w:val="center"/>
          </w:tcPr>
          <w:p w14:paraId="469BDCE6">
            <w:pPr>
              <w:jc w:val="center"/>
              <w:rPr>
                <w:rFonts w:eastAsia="仿宋_GB2312"/>
                <w:sz w:val="24"/>
              </w:rPr>
            </w:pPr>
            <w:r>
              <w:rPr>
                <w:rFonts w:eastAsia="仿宋_GB2312"/>
                <w:sz w:val="24"/>
              </w:rPr>
              <w:t>2</w:t>
            </w:r>
          </w:p>
        </w:tc>
        <w:tc>
          <w:tcPr>
            <w:tcW w:w="6416" w:type="dxa"/>
            <w:shd w:val="clear" w:color="auto" w:fill="auto"/>
            <w:noWrap w:val="0"/>
            <w:vAlign w:val="center"/>
          </w:tcPr>
          <w:p w14:paraId="69734581">
            <w:pPr>
              <w:adjustRightInd w:val="0"/>
              <w:snapToGrid w:val="0"/>
              <w:jc w:val="center"/>
              <w:rPr>
                <w:rFonts w:eastAsia="仿宋_GB2312"/>
                <w:sz w:val="24"/>
              </w:rPr>
            </w:pPr>
            <w:r>
              <w:rPr>
                <w:rFonts w:eastAsia="仿宋_GB2312"/>
                <w:sz w:val="24"/>
              </w:rPr>
              <w:t>煤矿井下用通风管、排水管、瓦斯连接软管、喷浆管及氧气胶管、乙炔胶管</w:t>
            </w:r>
          </w:p>
        </w:tc>
        <w:tc>
          <w:tcPr>
            <w:tcW w:w="1478" w:type="dxa"/>
            <w:shd w:val="clear" w:color="auto" w:fill="auto"/>
            <w:noWrap w:val="0"/>
            <w:vAlign w:val="center"/>
          </w:tcPr>
          <w:p w14:paraId="2B2C79DD">
            <w:pPr>
              <w:jc w:val="center"/>
              <w:rPr>
                <w:rFonts w:eastAsia="仿宋_GB2312"/>
                <w:sz w:val="24"/>
              </w:rPr>
            </w:pPr>
          </w:p>
        </w:tc>
      </w:tr>
      <w:tr w14:paraId="5198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2644DB9F">
            <w:pPr>
              <w:jc w:val="center"/>
              <w:rPr>
                <w:rFonts w:eastAsia="仿宋_GB2312"/>
                <w:sz w:val="24"/>
              </w:rPr>
            </w:pPr>
            <w:r>
              <w:rPr>
                <w:rFonts w:eastAsia="仿宋_GB2312"/>
                <w:sz w:val="24"/>
              </w:rPr>
              <w:t>3</w:t>
            </w:r>
          </w:p>
        </w:tc>
        <w:tc>
          <w:tcPr>
            <w:tcW w:w="6416" w:type="dxa"/>
            <w:shd w:val="clear" w:color="auto" w:fill="auto"/>
            <w:noWrap w:val="0"/>
            <w:vAlign w:val="center"/>
          </w:tcPr>
          <w:p w14:paraId="4041DFDA">
            <w:pPr>
              <w:adjustRightInd w:val="0"/>
              <w:snapToGrid w:val="0"/>
              <w:jc w:val="center"/>
              <w:rPr>
                <w:rFonts w:eastAsia="仿宋_GB2312"/>
                <w:sz w:val="24"/>
              </w:rPr>
            </w:pPr>
            <w:r>
              <w:rPr>
                <w:rFonts w:eastAsia="仿宋_GB2312"/>
                <w:sz w:val="24"/>
              </w:rPr>
              <w:t>通信电缆</w:t>
            </w:r>
          </w:p>
        </w:tc>
        <w:tc>
          <w:tcPr>
            <w:tcW w:w="1478" w:type="dxa"/>
            <w:shd w:val="clear" w:color="auto" w:fill="auto"/>
            <w:noWrap w:val="0"/>
            <w:vAlign w:val="center"/>
          </w:tcPr>
          <w:p w14:paraId="4B20AFB0">
            <w:pPr>
              <w:jc w:val="center"/>
              <w:rPr>
                <w:rFonts w:eastAsia="仿宋_GB2312"/>
                <w:sz w:val="24"/>
              </w:rPr>
            </w:pPr>
          </w:p>
        </w:tc>
      </w:tr>
      <w:tr w14:paraId="0E3D6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708ACC11">
            <w:pPr>
              <w:jc w:val="center"/>
              <w:rPr>
                <w:rFonts w:eastAsia="仿宋_GB2312"/>
                <w:sz w:val="24"/>
              </w:rPr>
            </w:pPr>
            <w:r>
              <w:rPr>
                <w:rFonts w:eastAsia="仿宋_GB2312"/>
                <w:sz w:val="24"/>
              </w:rPr>
              <w:t>4</w:t>
            </w:r>
          </w:p>
        </w:tc>
        <w:tc>
          <w:tcPr>
            <w:tcW w:w="6416" w:type="dxa"/>
            <w:shd w:val="clear" w:color="auto" w:fill="auto"/>
            <w:noWrap w:val="0"/>
            <w:vAlign w:val="center"/>
          </w:tcPr>
          <w:p w14:paraId="661380EE">
            <w:pPr>
              <w:adjustRightInd w:val="0"/>
              <w:snapToGrid w:val="0"/>
              <w:jc w:val="center"/>
              <w:rPr>
                <w:rFonts w:eastAsia="仿宋_GB2312"/>
                <w:sz w:val="24"/>
              </w:rPr>
            </w:pPr>
            <w:r>
              <w:rPr>
                <w:rFonts w:eastAsia="仿宋_GB2312"/>
                <w:sz w:val="24"/>
              </w:rPr>
              <w:t>电力电缆</w:t>
            </w:r>
          </w:p>
        </w:tc>
        <w:tc>
          <w:tcPr>
            <w:tcW w:w="1478" w:type="dxa"/>
            <w:shd w:val="clear" w:color="auto" w:fill="auto"/>
            <w:noWrap w:val="0"/>
            <w:vAlign w:val="center"/>
          </w:tcPr>
          <w:p w14:paraId="530071DC">
            <w:pPr>
              <w:jc w:val="center"/>
              <w:rPr>
                <w:rFonts w:eastAsia="仿宋_GB2312"/>
                <w:sz w:val="24"/>
              </w:rPr>
            </w:pPr>
          </w:p>
        </w:tc>
      </w:tr>
      <w:tr w14:paraId="0090B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20F40997">
            <w:pPr>
              <w:jc w:val="center"/>
              <w:rPr>
                <w:rFonts w:eastAsia="仿宋_GB2312"/>
                <w:sz w:val="24"/>
              </w:rPr>
            </w:pPr>
            <w:r>
              <w:rPr>
                <w:rFonts w:eastAsia="仿宋_GB2312"/>
                <w:sz w:val="24"/>
              </w:rPr>
              <w:t>5</w:t>
            </w:r>
          </w:p>
        </w:tc>
        <w:tc>
          <w:tcPr>
            <w:tcW w:w="6416" w:type="dxa"/>
            <w:shd w:val="clear" w:color="auto" w:fill="auto"/>
            <w:noWrap w:val="0"/>
            <w:vAlign w:val="center"/>
          </w:tcPr>
          <w:p w14:paraId="66425F6E">
            <w:pPr>
              <w:adjustRightInd w:val="0"/>
              <w:snapToGrid w:val="0"/>
              <w:jc w:val="center"/>
              <w:rPr>
                <w:rFonts w:eastAsia="仿宋_GB2312"/>
                <w:sz w:val="24"/>
              </w:rPr>
            </w:pPr>
            <w:r>
              <w:rPr>
                <w:rFonts w:eastAsia="仿宋_GB2312"/>
                <w:sz w:val="24"/>
              </w:rPr>
              <w:t>矿用电缆挂钩</w:t>
            </w:r>
          </w:p>
        </w:tc>
        <w:tc>
          <w:tcPr>
            <w:tcW w:w="1478" w:type="dxa"/>
            <w:shd w:val="clear" w:color="auto" w:fill="auto"/>
            <w:noWrap w:val="0"/>
            <w:vAlign w:val="center"/>
          </w:tcPr>
          <w:p w14:paraId="4D31B607">
            <w:pPr>
              <w:jc w:val="center"/>
              <w:rPr>
                <w:rFonts w:eastAsia="仿宋_GB2312"/>
                <w:sz w:val="24"/>
              </w:rPr>
            </w:pPr>
          </w:p>
        </w:tc>
      </w:tr>
      <w:tr w14:paraId="013D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4FA0DF43">
            <w:pPr>
              <w:jc w:val="center"/>
              <w:rPr>
                <w:rFonts w:eastAsia="仿宋_GB2312"/>
                <w:sz w:val="24"/>
              </w:rPr>
            </w:pPr>
            <w:r>
              <w:rPr>
                <w:rFonts w:eastAsia="仿宋_GB2312"/>
                <w:sz w:val="24"/>
              </w:rPr>
              <w:t>6</w:t>
            </w:r>
          </w:p>
        </w:tc>
        <w:tc>
          <w:tcPr>
            <w:tcW w:w="6416" w:type="dxa"/>
            <w:shd w:val="clear" w:color="auto" w:fill="auto"/>
            <w:noWrap w:val="0"/>
            <w:vAlign w:val="center"/>
          </w:tcPr>
          <w:p w14:paraId="499434B4">
            <w:pPr>
              <w:adjustRightInd w:val="0"/>
              <w:snapToGrid w:val="0"/>
              <w:jc w:val="center"/>
              <w:rPr>
                <w:rFonts w:eastAsia="仿宋_GB2312"/>
                <w:sz w:val="24"/>
              </w:rPr>
            </w:pPr>
            <w:r>
              <w:rPr>
                <w:rFonts w:eastAsia="仿宋_GB2312"/>
                <w:sz w:val="24"/>
              </w:rPr>
              <w:t>矿用隔爆型灯具</w:t>
            </w:r>
          </w:p>
        </w:tc>
        <w:tc>
          <w:tcPr>
            <w:tcW w:w="1478" w:type="dxa"/>
            <w:shd w:val="clear" w:color="auto" w:fill="auto"/>
            <w:noWrap w:val="0"/>
            <w:vAlign w:val="center"/>
          </w:tcPr>
          <w:p w14:paraId="4D3433C6">
            <w:pPr>
              <w:jc w:val="center"/>
              <w:rPr>
                <w:rFonts w:eastAsia="仿宋_GB2312"/>
                <w:sz w:val="24"/>
              </w:rPr>
            </w:pPr>
          </w:p>
        </w:tc>
      </w:tr>
      <w:tr w14:paraId="58FF1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35DC0AD1">
            <w:pPr>
              <w:jc w:val="center"/>
              <w:rPr>
                <w:rFonts w:eastAsia="仿宋_GB2312"/>
                <w:sz w:val="24"/>
              </w:rPr>
            </w:pPr>
            <w:r>
              <w:rPr>
                <w:rFonts w:eastAsia="仿宋_GB2312"/>
                <w:sz w:val="24"/>
              </w:rPr>
              <w:t>7</w:t>
            </w:r>
          </w:p>
        </w:tc>
        <w:tc>
          <w:tcPr>
            <w:tcW w:w="6416" w:type="dxa"/>
            <w:shd w:val="clear" w:color="auto" w:fill="auto"/>
            <w:noWrap w:val="0"/>
            <w:vAlign w:val="center"/>
          </w:tcPr>
          <w:p w14:paraId="6ED1E49F">
            <w:pPr>
              <w:adjustRightInd w:val="0"/>
              <w:snapToGrid w:val="0"/>
              <w:jc w:val="center"/>
              <w:rPr>
                <w:rFonts w:eastAsia="仿宋_GB2312"/>
                <w:sz w:val="24"/>
              </w:rPr>
            </w:pPr>
            <w:r>
              <w:rPr>
                <w:rFonts w:eastAsia="仿宋_GB2312"/>
                <w:sz w:val="24"/>
              </w:rPr>
              <w:t>钢塑环氧树脂复合管件</w:t>
            </w:r>
          </w:p>
        </w:tc>
        <w:tc>
          <w:tcPr>
            <w:tcW w:w="1478" w:type="dxa"/>
            <w:shd w:val="clear" w:color="auto" w:fill="auto"/>
            <w:noWrap w:val="0"/>
            <w:vAlign w:val="center"/>
          </w:tcPr>
          <w:p w14:paraId="6A58EC05">
            <w:pPr>
              <w:jc w:val="center"/>
              <w:rPr>
                <w:rFonts w:eastAsia="仿宋_GB2312"/>
                <w:sz w:val="24"/>
              </w:rPr>
            </w:pPr>
          </w:p>
        </w:tc>
      </w:tr>
      <w:tr w14:paraId="25697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46C0B751">
            <w:pPr>
              <w:jc w:val="center"/>
              <w:rPr>
                <w:rFonts w:eastAsia="仿宋_GB2312"/>
                <w:sz w:val="24"/>
              </w:rPr>
            </w:pPr>
            <w:r>
              <w:rPr>
                <w:rFonts w:eastAsia="仿宋_GB2312"/>
                <w:sz w:val="24"/>
              </w:rPr>
              <w:t>8</w:t>
            </w:r>
          </w:p>
        </w:tc>
        <w:tc>
          <w:tcPr>
            <w:tcW w:w="6416" w:type="dxa"/>
            <w:shd w:val="clear" w:color="auto" w:fill="auto"/>
            <w:noWrap w:val="0"/>
            <w:vAlign w:val="center"/>
          </w:tcPr>
          <w:p w14:paraId="79DAC5F2">
            <w:pPr>
              <w:adjustRightInd w:val="0"/>
              <w:snapToGrid w:val="0"/>
              <w:jc w:val="center"/>
              <w:rPr>
                <w:rFonts w:eastAsia="仿宋_GB2312"/>
                <w:sz w:val="24"/>
              </w:rPr>
            </w:pPr>
            <w:r>
              <w:rPr>
                <w:rFonts w:eastAsia="仿宋_GB2312"/>
                <w:sz w:val="24"/>
              </w:rPr>
              <w:t>水泥</w:t>
            </w:r>
          </w:p>
        </w:tc>
        <w:tc>
          <w:tcPr>
            <w:tcW w:w="1478" w:type="dxa"/>
            <w:shd w:val="clear" w:color="auto" w:fill="auto"/>
            <w:noWrap w:val="0"/>
            <w:vAlign w:val="center"/>
          </w:tcPr>
          <w:p w14:paraId="3A767E45">
            <w:pPr>
              <w:jc w:val="center"/>
              <w:rPr>
                <w:rFonts w:eastAsia="仿宋_GB2312"/>
                <w:sz w:val="24"/>
              </w:rPr>
            </w:pPr>
          </w:p>
        </w:tc>
      </w:tr>
      <w:tr w14:paraId="4733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59CDFF75">
            <w:pPr>
              <w:jc w:val="center"/>
              <w:rPr>
                <w:rFonts w:eastAsia="仿宋_GB2312"/>
                <w:sz w:val="24"/>
              </w:rPr>
            </w:pPr>
            <w:r>
              <w:rPr>
                <w:rFonts w:eastAsia="仿宋_GB2312"/>
                <w:sz w:val="24"/>
              </w:rPr>
              <w:t>9</w:t>
            </w:r>
          </w:p>
        </w:tc>
        <w:tc>
          <w:tcPr>
            <w:tcW w:w="6416" w:type="dxa"/>
            <w:shd w:val="clear" w:color="auto" w:fill="auto"/>
            <w:noWrap w:val="0"/>
            <w:vAlign w:val="center"/>
          </w:tcPr>
          <w:p w14:paraId="5904C3E6">
            <w:pPr>
              <w:adjustRightInd w:val="0"/>
              <w:snapToGrid w:val="0"/>
              <w:jc w:val="center"/>
              <w:rPr>
                <w:rFonts w:eastAsia="仿宋_GB2312"/>
                <w:sz w:val="24"/>
              </w:rPr>
            </w:pPr>
            <w:r>
              <w:rPr>
                <w:rFonts w:eastAsia="仿宋_GB2312"/>
                <w:sz w:val="24"/>
              </w:rPr>
              <w:t>黄沙</w:t>
            </w:r>
          </w:p>
        </w:tc>
        <w:tc>
          <w:tcPr>
            <w:tcW w:w="1478" w:type="dxa"/>
            <w:shd w:val="clear" w:color="auto" w:fill="auto"/>
            <w:noWrap w:val="0"/>
            <w:vAlign w:val="center"/>
          </w:tcPr>
          <w:p w14:paraId="59174679">
            <w:pPr>
              <w:jc w:val="center"/>
              <w:rPr>
                <w:rFonts w:eastAsia="仿宋_GB2312"/>
                <w:sz w:val="24"/>
              </w:rPr>
            </w:pPr>
          </w:p>
        </w:tc>
      </w:tr>
      <w:tr w14:paraId="5963E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0B170724">
            <w:pPr>
              <w:jc w:val="center"/>
              <w:rPr>
                <w:rFonts w:eastAsia="仿宋_GB2312"/>
                <w:sz w:val="24"/>
              </w:rPr>
            </w:pPr>
            <w:r>
              <w:rPr>
                <w:rFonts w:eastAsia="仿宋_GB2312"/>
                <w:sz w:val="24"/>
              </w:rPr>
              <w:t>10</w:t>
            </w:r>
          </w:p>
        </w:tc>
        <w:tc>
          <w:tcPr>
            <w:tcW w:w="6416" w:type="dxa"/>
            <w:shd w:val="clear" w:color="auto" w:fill="auto"/>
            <w:noWrap w:val="0"/>
            <w:vAlign w:val="center"/>
          </w:tcPr>
          <w:p w14:paraId="7701307D">
            <w:pPr>
              <w:adjustRightInd w:val="0"/>
              <w:snapToGrid w:val="0"/>
              <w:jc w:val="center"/>
              <w:rPr>
                <w:rFonts w:eastAsia="仿宋_GB2312"/>
                <w:sz w:val="24"/>
              </w:rPr>
            </w:pPr>
            <w:r>
              <w:rPr>
                <w:rFonts w:eastAsia="仿宋_GB2312"/>
                <w:sz w:val="24"/>
              </w:rPr>
              <w:t>钢轨</w:t>
            </w:r>
          </w:p>
        </w:tc>
        <w:tc>
          <w:tcPr>
            <w:tcW w:w="1478" w:type="dxa"/>
            <w:shd w:val="clear" w:color="auto" w:fill="auto"/>
            <w:noWrap w:val="0"/>
            <w:vAlign w:val="center"/>
          </w:tcPr>
          <w:p w14:paraId="1740BC6F">
            <w:pPr>
              <w:jc w:val="center"/>
              <w:rPr>
                <w:rFonts w:eastAsia="仿宋_GB2312"/>
                <w:sz w:val="24"/>
              </w:rPr>
            </w:pPr>
          </w:p>
        </w:tc>
      </w:tr>
      <w:tr w14:paraId="73B9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3D4FE6EC">
            <w:pPr>
              <w:jc w:val="center"/>
              <w:rPr>
                <w:rFonts w:eastAsia="仿宋_GB2312"/>
                <w:sz w:val="24"/>
              </w:rPr>
            </w:pPr>
            <w:r>
              <w:rPr>
                <w:rFonts w:eastAsia="仿宋_GB2312"/>
                <w:sz w:val="24"/>
              </w:rPr>
              <w:t>11</w:t>
            </w:r>
          </w:p>
        </w:tc>
        <w:tc>
          <w:tcPr>
            <w:tcW w:w="6416" w:type="dxa"/>
            <w:shd w:val="clear" w:color="auto" w:fill="auto"/>
            <w:noWrap w:val="0"/>
            <w:vAlign w:val="center"/>
          </w:tcPr>
          <w:p w14:paraId="630FDE6D">
            <w:pPr>
              <w:adjustRightInd w:val="0"/>
              <w:snapToGrid w:val="0"/>
              <w:jc w:val="center"/>
              <w:rPr>
                <w:rFonts w:eastAsia="仿宋_GB2312"/>
                <w:sz w:val="24"/>
              </w:rPr>
            </w:pPr>
            <w:r>
              <w:rPr>
                <w:rFonts w:eastAsia="仿宋_GB2312"/>
                <w:sz w:val="24"/>
              </w:rPr>
              <w:t>角钢</w:t>
            </w:r>
          </w:p>
        </w:tc>
        <w:tc>
          <w:tcPr>
            <w:tcW w:w="1478" w:type="dxa"/>
            <w:shd w:val="clear" w:color="auto" w:fill="auto"/>
            <w:noWrap w:val="0"/>
            <w:vAlign w:val="center"/>
          </w:tcPr>
          <w:p w14:paraId="1AAA0C25">
            <w:pPr>
              <w:jc w:val="center"/>
              <w:rPr>
                <w:rFonts w:eastAsia="仿宋_GB2312"/>
                <w:sz w:val="24"/>
              </w:rPr>
            </w:pPr>
          </w:p>
        </w:tc>
      </w:tr>
      <w:tr w14:paraId="0020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3AD0D5BF">
            <w:pPr>
              <w:jc w:val="center"/>
              <w:rPr>
                <w:rFonts w:eastAsia="仿宋_GB2312"/>
                <w:sz w:val="24"/>
              </w:rPr>
            </w:pPr>
            <w:r>
              <w:rPr>
                <w:rFonts w:eastAsia="仿宋_GB2312"/>
                <w:sz w:val="24"/>
              </w:rPr>
              <w:t>12</w:t>
            </w:r>
          </w:p>
        </w:tc>
        <w:tc>
          <w:tcPr>
            <w:tcW w:w="6416" w:type="dxa"/>
            <w:shd w:val="clear" w:color="auto" w:fill="auto"/>
            <w:noWrap w:val="0"/>
            <w:vAlign w:val="center"/>
          </w:tcPr>
          <w:p w14:paraId="1355950D">
            <w:pPr>
              <w:adjustRightInd w:val="0"/>
              <w:snapToGrid w:val="0"/>
              <w:jc w:val="center"/>
              <w:rPr>
                <w:rFonts w:eastAsia="仿宋_GB2312"/>
                <w:sz w:val="24"/>
              </w:rPr>
            </w:pPr>
            <w:r>
              <w:rPr>
                <w:rFonts w:eastAsia="仿宋_GB2312"/>
                <w:sz w:val="24"/>
              </w:rPr>
              <w:t>槽钢</w:t>
            </w:r>
          </w:p>
        </w:tc>
        <w:tc>
          <w:tcPr>
            <w:tcW w:w="1478" w:type="dxa"/>
            <w:shd w:val="clear" w:color="auto" w:fill="auto"/>
            <w:noWrap w:val="0"/>
            <w:vAlign w:val="center"/>
          </w:tcPr>
          <w:p w14:paraId="4FAFAD50">
            <w:pPr>
              <w:jc w:val="center"/>
              <w:rPr>
                <w:rFonts w:eastAsia="仿宋_GB2312"/>
                <w:sz w:val="24"/>
              </w:rPr>
            </w:pPr>
          </w:p>
        </w:tc>
      </w:tr>
      <w:tr w14:paraId="2A68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58ED850E">
            <w:pPr>
              <w:jc w:val="center"/>
              <w:rPr>
                <w:rFonts w:eastAsia="仿宋_GB2312"/>
                <w:sz w:val="24"/>
              </w:rPr>
            </w:pPr>
            <w:r>
              <w:rPr>
                <w:rFonts w:eastAsia="仿宋_GB2312"/>
                <w:sz w:val="24"/>
              </w:rPr>
              <w:t>13</w:t>
            </w:r>
          </w:p>
        </w:tc>
        <w:tc>
          <w:tcPr>
            <w:tcW w:w="6416" w:type="dxa"/>
            <w:shd w:val="clear" w:color="auto" w:fill="auto"/>
            <w:noWrap w:val="0"/>
            <w:vAlign w:val="center"/>
          </w:tcPr>
          <w:p w14:paraId="2F75997F">
            <w:pPr>
              <w:adjustRightInd w:val="0"/>
              <w:snapToGrid w:val="0"/>
              <w:jc w:val="center"/>
              <w:rPr>
                <w:rFonts w:eastAsia="仿宋_GB2312"/>
                <w:sz w:val="24"/>
              </w:rPr>
            </w:pPr>
            <w:r>
              <w:rPr>
                <w:rFonts w:eastAsia="仿宋_GB2312"/>
                <w:sz w:val="24"/>
              </w:rPr>
              <w:t>零散钢材(工字钢 碳结圆钢等）</w:t>
            </w:r>
          </w:p>
        </w:tc>
        <w:tc>
          <w:tcPr>
            <w:tcW w:w="1478" w:type="dxa"/>
            <w:shd w:val="clear" w:color="auto" w:fill="auto"/>
            <w:noWrap w:val="0"/>
            <w:vAlign w:val="center"/>
          </w:tcPr>
          <w:p w14:paraId="213C11A6">
            <w:pPr>
              <w:jc w:val="center"/>
              <w:rPr>
                <w:rFonts w:eastAsia="仿宋_GB2312"/>
                <w:sz w:val="24"/>
              </w:rPr>
            </w:pPr>
          </w:p>
        </w:tc>
      </w:tr>
      <w:tr w14:paraId="565D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7DA9EFB6">
            <w:pPr>
              <w:jc w:val="center"/>
              <w:rPr>
                <w:rFonts w:eastAsia="仿宋_GB2312"/>
                <w:sz w:val="24"/>
              </w:rPr>
            </w:pPr>
            <w:r>
              <w:rPr>
                <w:rFonts w:eastAsia="仿宋_GB2312"/>
                <w:sz w:val="24"/>
              </w:rPr>
              <w:t>14</w:t>
            </w:r>
          </w:p>
        </w:tc>
        <w:tc>
          <w:tcPr>
            <w:tcW w:w="6416" w:type="dxa"/>
            <w:shd w:val="clear" w:color="auto" w:fill="auto"/>
            <w:noWrap w:val="0"/>
            <w:vAlign w:val="center"/>
          </w:tcPr>
          <w:p w14:paraId="2B21BA6C">
            <w:pPr>
              <w:adjustRightInd w:val="0"/>
              <w:snapToGrid w:val="0"/>
              <w:jc w:val="center"/>
              <w:rPr>
                <w:rFonts w:eastAsia="仿宋_GB2312"/>
                <w:sz w:val="24"/>
              </w:rPr>
            </w:pPr>
            <w:r>
              <w:rPr>
                <w:rFonts w:eastAsia="仿宋_GB2312"/>
                <w:sz w:val="24"/>
              </w:rPr>
              <w:t>零散钢材(低合金板、镀锌焊管等）</w:t>
            </w:r>
          </w:p>
        </w:tc>
        <w:tc>
          <w:tcPr>
            <w:tcW w:w="1478" w:type="dxa"/>
            <w:shd w:val="clear" w:color="auto" w:fill="auto"/>
            <w:noWrap w:val="0"/>
            <w:vAlign w:val="center"/>
          </w:tcPr>
          <w:p w14:paraId="1363D284">
            <w:pPr>
              <w:jc w:val="center"/>
              <w:rPr>
                <w:rFonts w:eastAsia="仿宋_GB2312"/>
                <w:sz w:val="24"/>
              </w:rPr>
            </w:pPr>
          </w:p>
        </w:tc>
      </w:tr>
      <w:tr w14:paraId="4601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151AFFED">
            <w:pPr>
              <w:jc w:val="center"/>
              <w:rPr>
                <w:rFonts w:eastAsia="仿宋_GB2312"/>
                <w:sz w:val="24"/>
              </w:rPr>
            </w:pPr>
            <w:r>
              <w:rPr>
                <w:rFonts w:eastAsia="仿宋_GB2312"/>
                <w:sz w:val="24"/>
              </w:rPr>
              <w:t>15</w:t>
            </w:r>
          </w:p>
        </w:tc>
        <w:tc>
          <w:tcPr>
            <w:tcW w:w="6416" w:type="dxa"/>
            <w:shd w:val="clear" w:color="auto" w:fill="auto"/>
            <w:noWrap w:val="0"/>
            <w:vAlign w:val="center"/>
          </w:tcPr>
          <w:p w14:paraId="25DD4B27">
            <w:pPr>
              <w:adjustRightInd w:val="0"/>
              <w:snapToGrid w:val="0"/>
              <w:jc w:val="center"/>
              <w:rPr>
                <w:rFonts w:eastAsia="仿宋_GB2312"/>
                <w:sz w:val="24"/>
              </w:rPr>
            </w:pPr>
            <w:r>
              <w:rPr>
                <w:rFonts w:eastAsia="仿宋_GB2312"/>
                <w:sz w:val="24"/>
              </w:rPr>
              <w:t>热轧无缝管</w:t>
            </w:r>
          </w:p>
        </w:tc>
        <w:tc>
          <w:tcPr>
            <w:tcW w:w="1478" w:type="dxa"/>
            <w:shd w:val="clear" w:color="auto" w:fill="auto"/>
            <w:noWrap w:val="0"/>
            <w:vAlign w:val="center"/>
          </w:tcPr>
          <w:p w14:paraId="2DDA32DA">
            <w:pPr>
              <w:jc w:val="center"/>
              <w:rPr>
                <w:rFonts w:eastAsia="仿宋_GB2312"/>
                <w:sz w:val="24"/>
              </w:rPr>
            </w:pPr>
          </w:p>
        </w:tc>
      </w:tr>
      <w:tr w14:paraId="2E0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41D7C03F">
            <w:pPr>
              <w:jc w:val="center"/>
              <w:rPr>
                <w:rFonts w:eastAsia="仿宋_GB2312"/>
                <w:sz w:val="24"/>
              </w:rPr>
            </w:pPr>
            <w:r>
              <w:rPr>
                <w:rFonts w:eastAsia="仿宋_GB2312"/>
                <w:sz w:val="24"/>
              </w:rPr>
              <w:t>16</w:t>
            </w:r>
          </w:p>
        </w:tc>
        <w:tc>
          <w:tcPr>
            <w:tcW w:w="6416" w:type="dxa"/>
            <w:shd w:val="clear" w:color="auto" w:fill="auto"/>
            <w:noWrap w:val="0"/>
            <w:vAlign w:val="center"/>
          </w:tcPr>
          <w:p w14:paraId="09F982FA">
            <w:pPr>
              <w:adjustRightInd w:val="0"/>
              <w:snapToGrid w:val="0"/>
              <w:jc w:val="center"/>
              <w:rPr>
                <w:rFonts w:eastAsia="仿宋_GB2312"/>
                <w:sz w:val="24"/>
              </w:rPr>
            </w:pPr>
            <w:r>
              <w:rPr>
                <w:rFonts w:eastAsia="仿宋_GB2312"/>
                <w:sz w:val="24"/>
              </w:rPr>
              <w:t>钢板</w:t>
            </w:r>
          </w:p>
        </w:tc>
        <w:tc>
          <w:tcPr>
            <w:tcW w:w="1478" w:type="dxa"/>
            <w:shd w:val="clear" w:color="auto" w:fill="auto"/>
            <w:noWrap w:val="0"/>
            <w:vAlign w:val="center"/>
          </w:tcPr>
          <w:p w14:paraId="68C31446">
            <w:pPr>
              <w:jc w:val="center"/>
              <w:rPr>
                <w:rFonts w:eastAsia="仿宋_GB2312"/>
                <w:sz w:val="24"/>
              </w:rPr>
            </w:pPr>
          </w:p>
        </w:tc>
      </w:tr>
      <w:tr w14:paraId="3F768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7258A224">
            <w:pPr>
              <w:jc w:val="center"/>
              <w:rPr>
                <w:rFonts w:eastAsia="仿宋_GB2312"/>
                <w:sz w:val="24"/>
              </w:rPr>
            </w:pPr>
            <w:r>
              <w:rPr>
                <w:rFonts w:eastAsia="仿宋_GB2312"/>
                <w:sz w:val="24"/>
              </w:rPr>
              <w:t>17</w:t>
            </w:r>
          </w:p>
        </w:tc>
        <w:tc>
          <w:tcPr>
            <w:tcW w:w="6416" w:type="dxa"/>
            <w:shd w:val="clear" w:color="auto" w:fill="auto"/>
            <w:noWrap w:val="0"/>
            <w:vAlign w:val="center"/>
          </w:tcPr>
          <w:p w14:paraId="27D7E4B5">
            <w:pPr>
              <w:adjustRightInd w:val="0"/>
              <w:snapToGrid w:val="0"/>
              <w:jc w:val="center"/>
              <w:rPr>
                <w:rFonts w:eastAsia="仿宋_GB2312"/>
                <w:sz w:val="24"/>
              </w:rPr>
            </w:pPr>
            <w:r>
              <w:rPr>
                <w:rFonts w:eastAsia="仿宋_GB2312"/>
                <w:sz w:val="24"/>
              </w:rPr>
              <w:t>圆钢</w:t>
            </w:r>
          </w:p>
        </w:tc>
        <w:tc>
          <w:tcPr>
            <w:tcW w:w="1478" w:type="dxa"/>
            <w:shd w:val="clear" w:color="auto" w:fill="auto"/>
            <w:noWrap w:val="0"/>
            <w:vAlign w:val="center"/>
          </w:tcPr>
          <w:p w14:paraId="0BE7F283">
            <w:pPr>
              <w:jc w:val="center"/>
              <w:rPr>
                <w:rFonts w:eastAsia="仿宋_GB2312"/>
                <w:sz w:val="24"/>
              </w:rPr>
            </w:pPr>
          </w:p>
        </w:tc>
      </w:tr>
      <w:tr w14:paraId="3162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406F6413">
            <w:pPr>
              <w:jc w:val="center"/>
              <w:rPr>
                <w:rFonts w:eastAsia="仿宋_GB2312"/>
                <w:sz w:val="24"/>
              </w:rPr>
            </w:pPr>
            <w:r>
              <w:rPr>
                <w:rFonts w:eastAsia="仿宋_GB2312"/>
                <w:sz w:val="24"/>
              </w:rPr>
              <w:t>18</w:t>
            </w:r>
          </w:p>
        </w:tc>
        <w:tc>
          <w:tcPr>
            <w:tcW w:w="6416" w:type="dxa"/>
            <w:shd w:val="clear" w:color="auto" w:fill="auto"/>
            <w:noWrap w:val="0"/>
            <w:vAlign w:val="center"/>
          </w:tcPr>
          <w:p w14:paraId="521DB2EE">
            <w:pPr>
              <w:adjustRightInd w:val="0"/>
              <w:snapToGrid w:val="0"/>
              <w:jc w:val="center"/>
              <w:rPr>
                <w:rFonts w:eastAsia="仿宋_GB2312"/>
                <w:sz w:val="24"/>
              </w:rPr>
            </w:pPr>
            <w:r>
              <w:rPr>
                <w:rFonts w:eastAsia="仿宋_GB2312"/>
                <w:sz w:val="24"/>
              </w:rPr>
              <w:t>不锈钢凹凸螺旋管</w:t>
            </w:r>
          </w:p>
        </w:tc>
        <w:tc>
          <w:tcPr>
            <w:tcW w:w="1478" w:type="dxa"/>
            <w:shd w:val="clear" w:color="auto" w:fill="auto"/>
            <w:noWrap w:val="0"/>
            <w:vAlign w:val="center"/>
          </w:tcPr>
          <w:p w14:paraId="12BE0B14">
            <w:pPr>
              <w:jc w:val="center"/>
              <w:rPr>
                <w:rFonts w:eastAsia="仿宋_GB2312"/>
                <w:sz w:val="24"/>
              </w:rPr>
            </w:pPr>
          </w:p>
        </w:tc>
      </w:tr>
      <w:tr w14:paraId="1799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4F2ED4AB">
            <w:pPr>
              <w:jc w:val="center"/>
              <w:rPr>
                <w:rFonts w:eastAsia="仿宋_GB2312"/>
                <w:sz w:val="24"/>
              </w:rPr>
            </w:pPr>
            <w:r>
              <w:rPr>
                <w:rFonts w:eastAsia="仿宋_GB2312"/>
                <w:sz w:val="24"/>
              </w:rPr>
              <w:t>19</w:t>
            </w:r>
          </w:p>
        </w:tc>
        <w:tc>
          <w:tcPr>
            <w:tcW w:w="6416" w:type="dxa"/>
            <w:shd w:val="clear" w:color="auto" w:fill="auto"/>
            <w:noWrap w:val="0"/>
            <w:vAlign w:val="center"/>
          </w:tcPr>
          <w:p w14:paraId="2B7527D1">
            <w:pPr>
              <w:adjustRightInd w:val="0"/>
              <w:snapToGrid w:val="0"/>
              <w:jc w:val="center"/>
              <w:rPr>
                <w:rFonts w:eastAsia="仿宋_GB2312"/>
                <w:sz w:val="24"/>
              </w:rPr>
            </w:pPr>
            <w:r>
              <w:rPr>
                <w:rFonts w:eastAsia="仿宋_GB2312"/>
                <w:sz w:val="24"/>
              </w:rPr>
              <w:t>涂塑复合螺旋管</w:t>
            </w:r>
          </w:p>
        </w:tc>
        <w:tc>
          <w:tcPr>
            <w:tcW w:w="1478" w:type="dxa"/>
            <w:shd w:val="clear" w:color="auto" w:fill="auto"/>
            <w:noWrap w:val="0"/>
            <w:vAlign w:val="center"/>
          </w:tcPr>
          <w:p w14:paraId="697FE877">
            <w:pPr>
              <w:jc w:val="center"/>
              <w:rPr>
                <w:rFonts w:eastAsia="仿宋_GB2312"/>
                <w:sz w:val="24"/>
              </w:rPr>
            </w:pPr>
          </w:p>
        </w:tc>
      </w:tr>
      <w:tr w14:paraId="365D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4E98D4D5">
            <w:pPr>
              <w:jc w:val="center"/>
              <w:rPr>
                <w:rFonts w:eastAsia="仿宋_GB2312"/>
                <w:sz w:val="24"/>
              </w:rPr>
            </w:pPr>
            <w:r>
              <w:rPr>
                <w:rFonts w:eastAsia="仿宋_GB2312"/>
                <w:sz w:val="24"/>
              </w:rPr>
              <w:t>20</w:t>
            </w:r>
          </w:p>
        </w:tc>
        <w:tc>
          <w:tcPr>
            <w:tcW w:w="6416" w:type="dxa"/>
            <w:shd w:val="clear" w:color="auto" w:fill="auto"/>
            <w:noWrap w:val="0"/>
            <w:vAlign w:val="center"/>
          </w:tcPr>
          <w:p w14:paraId="1A3F95DE">
            <w:pPr>
              <w:adjustRightInd w:val="0"/>
              <w:snapToGrid w:val="0"/>
              <w:jc w:val="center"/>
              <w:rPr>
                <w:rFonts w:eastAsia="仿宋_GB2312"/>
                <w:sz w:val="24"/>
              </w:rPr>
            </w:pPr>
            <w:r>
              <w:rPr>
                <w:rFonts w:eastAsia="仿宋_GB2312"/>
                <w:sz w:val="24"/>
              </w:rPr>
              <w:t>环氧树脂涂层管</w:t>
            </w:r>
          </w:p>
        </w:tc>
        <w:tc>
          <w:tcPr>
            <w:tcW w:w="1478" w:type="dxa"/>
            <w:shd w:val="clear" w:color="auto" w:fill="auto"/>
            <w:noWrap w:val="0"/>
            <w:vAlign w:val="center"/>
          </w:tcPr>
          <w:p w14:paraId="6787697A">
            <w:pPr>
              <w:jc w:val="center"/>
              <w:rPr>
                <w:rFonts w:eastAsia="仿宋_GB2312"/>
                <w:sz w:val="24"/>
              </w:rPr>
            </w:pPr>
          </w:p>
        </w:tc>
      </w:tr>
      <w:tr w14:paraId="31E4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59" w:type="dxa"/>
            <w:shd w:val="clear" w:color="auto" w:fill="auto"/>
            <w:noWrap w:val="0"/>
            <w:vAlign w:val="center"/>
          </w:tcPr>
          <w:p w14:paraId="20354A5C">
            <w:pPr>
              <w:jc w:val="center"/>
              <w:rPr>
                <w:rFonts w:eastAsia="仿宋_GB2312"/>
                <w:sz w:val="24"/>
              </w:rPr>
            </w:pPr>
            <w:r>
              <w:rPr>
                <w:rFonts w:eastAsia="仿宋_GB2312"/>
                <w:sz w:val="24"/>
              </w:rPr>
              <w:t>21</w:t>
            </w:r>
          </w:p>
        </w:tc>
        <w:tc>
          <w:tcPr>
            <w:tcW w:w="6416" w:type="dxa"/>
            <w:shd w:val="clear" w:color="auto" w:fill="auto"/>
            <w:noWrap w:val="0"/>
            <w:vAlign w:val="center"/>
          </w:tcPr>
          <w:p w14:paraId="4BA6C4DC">
            <w:pPr>
              <w:adjustRightInd w:val="0"/>
              <w:snapToGrid w:val="0"/>
              <w:jc w:val="center"/>
              <w:rPr>
                <w:rFonts w:eastAsia="仿宋_GB2312"/>
                <w:sz w:val="24"/>
              </w:rPr>
            </w:pPr>
            <w:r>
              <w:rPr>
                <w:rFonts w:eastAsia="仿宋_GB2312"/>
                <w:sz w:val="24"/>
              </w:rPr>
              <w:t>矿用型钢</w:t>
            </w:r>
          </w:p>
        </w:tc>
        <w:tc>
          <w:tcPr>
            <w:tcW w:w="1478" w:type="dxa"/>
            <w:shd w:val="clear" w:color="auto" w:fill="auto"/>
            <w:noWrap w:val="0"/>
            <w:vAlign w:val="center"/>
          </w:tcPr>
          <w:p w14:paraId="025C3777">
            <w:pPr>
              <w:jc w:val="center"/>
              <w:rPr>
                <w:rFonts w:eastAsia="仿宋_GB2312"/>
                <w:sz w:val="24"/>
              </w:rPr>
            </w:pPr>
          </w:p>
        </w:tc>
      </w:tr>
    </w:tbl>
    <w:p w14:paraId="4FA43AF5">
      <w:pPr>
        <w:widowControl/>
        <w:spacing w:line="579" w:lineRule="exact"/>
        <w:jc w:val="left"/>
        <w:rPr>
          <w:rFonts w:eastAsia="仿宋_GB2312"/>
          <w:color w:val="111111"/>
          <w:kern w:val="0"/>
          <w:sz w:val="32"/>
          <w:szCs w:val="32"/>
          <w:lang w:bidi="ar"/>
        </w:rPr>
      </w:pPr>
    </w:p>
    <w:p w14:paraId="64E20425">
      <w:pPr>
        <w:spacing w:line="540" w:lineRule="exact"/>
        <w:jc w:val="left"/>
        <w:rPr>
          <w:rFonts w:eastAsia="仿宋_GB2312"/>
          <w:sz w:val="32"/>
          <w:szCs w:val="32"/>
        </w:rPr>
      </w:pPr>
      <w:r>
        <w:rPr>
          <w:rFonts w:eastAsia="仿宋_GB2312"/>
          <w:color w:val="111111"/>
          <w:kern w:val="0"/>
          <w:sz w:val="32"/>
          <w:szCs w:val="32"/>
          <w:lang w:bidi="ar"/>
        </w:rPr>
        <w:br w:type="page"/>
      </w:r>
      <w:r>
        <w:rPr>
          <w:rFonts w:eastAsia="仿宋_GB2312"/>
          <w:sz w:val="32"/>
          <w:szCs w:val="32"/>
        </w:rPr>
        <w:t>附表2：</w:t>
      </w:r>
    </w:p>
    <w:p w14:paraId="0B4F378D">
      <w:pPr>
        <w:widowControl/>
        <w:spacing w:line="579" w:lineRule="exact"/>
        <w:jc w:val="center"/>
        <w:rPr>
          <w:rFonts w:ascii="黑体" w:hAnsi="黑体" w:eastAsia="黑体"/>
          <w:color w:val="111111"/>
          <w:kern w:val="0"/>
          <w:sz w:val="32"/>
          <w:szCs w:val="32"/>
          <w:lang w:bidi="ar"/>
        </w:rPr>
      </w:pPr>
      <w:r>
        <w:rPr>
          <w:rFonts w:ascii="黑体" w:hAnsi="黑体" w:eastAsia="黑体"/>
          <w:sz w:val="32"/>
          <w:szCs w:val="32"/>
        </w:rPr>
        <w:t>依法必须进行招标项目招标计划公示明细表</w:t>
      </w:r>
    </w:p>
    <w:tbl>
      <w:tblPr>
        <w:tblStyle w:val="5"/>
        <w:tblW w:w="8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6416"/>
      </w:tblGrid>
      <w:tr w14:paraId="5AEC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05E41D95">
            <w:pPr>
              <w:adjustRightInd w:val="0"/>
              <w:snapToGrid w:val="0"/>
              <w:jc w:val="center"/>
              <w:rPr>
                <w:rFonts w:eastAsia="仿宋_GB2312"/>
                <w:sz w:val="28"/>
                <w:szCs w:val="28"/>
              </w:rPr>
            </w:pPr>
            <w:r>
              <w:rPr>
                <w:rFonts w:eastAsia="仿宋_GB2312"/>
                <w:sz w:val="28"/>
                <w:szCs w:val="28"/>
              </w:rPr>
              <w:t>招标项目名称</w:t>
            </w:r>
          </w:p>
        </w:tc>
        <w:tc>
          <w:tcPr>
            <w:tcW w:w="6416" w:type="dxa"/>
            <w:shd w:val="clear" w:color="auto" w:fill="auto"/>
            <w:noWrap w:val="0"/>
            <w:vAlign w:val="center"/>
          </w:tcPr>
          <w:p w14:paraId="5CBC0EAD">
            <w:pPr>
              <w:adjustRightInd w:val="0"/>
              <w:snapToGrid w:val="0"/>
              <w:jc w:val="left"/>
              <w:rPr>
                <w:rFonts w:eastAsia="仿宋_GB2312"/>
                <w:sz w:val="28"/>
                <w:szCs w:val="28"/>
              </w:rPr>
            </w:pPr>
          </w:p>
        </w:tc>
      </w:tr>
      <w:tr w14:paraId="26A3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2FB6B721">
            <w:pPr>
              <w:adjustRightInd w:val="0"/>
              <w:snapToGrid w:val="0"/>
              <w:jc w:val="center"/>
              <w:rPr>
                <w:rFonts w:eastAsia="仿宋_GB2312"/>
                <w:sz w:val="28"/>
                <w:szCs w:val="28"/>
              </w:rPr>
            </w:pPr>
            <w:r>
              <w:rPr>
                <w:rFonts w:eastAsia="仿宋_GB2312"/>
                <w:sz w:val="28"/>
                <w:szCs w:val="28"/>
              </w:rPr>
              <w:t>招标人名称</w:t>
            </w:r>
          </w:p>
        </w:tc>
        <w:tc>
          <w:tcPr>
            <w:tcW w:w="6416" w:type="dxa"/>
            <w:shd w:val="clear" w:color="auto" w:fill="auto"/>
            <w:noWrap w:val="0"/>
            <w:vAlign w:val="center"/>
          </w:tcPr>
          <w:p w14:paraId="379A33EA">
            <w:pPr>
              <w:adjustRightInd w:val="0"/>
              <w:snapToGrid w:val="0"/>
              <w:jc w:val="left"/>
              <w:rPr>
                <w:rFonts w:eastAsia="仿宋_GB2312"/>
                <w:sz w:val="28"/>
                <w:szCs w:val="28"/>
              </w:rPr>
            </w:pPr>
          </w:p>
        </w:tc>
      </w:tr>
      <w:tr w14:paraId="53AE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9" w:hRule="atLeast"/>
          <w:jc w:val="center"/>
        </w:trPr>
        <w:tc>
          <w:tcPr>
            <w:tcW w:w="2319" w:type="dxa"/>
            <w:shd w:val="clear" w:color="auto" w:fill="auto"/>
            <w:noWrap w:val="0"/>
            <w:vAlign w:val="center"/>
          </w:tcPr>
          <w:p w14:paraId="38EE2896">
            <w:pPr>
              <w:adjustRightInd w:val="0"/>
              <w:snapToGrid w:val="0"/>
              <w:jc w:val="center"/>
              <w:rPr>
                <w:rFonts w:eastAsia="仿宋_GB2312"/>
                <w:sz w:val="28"/>
                <w:szCs w:val="28"/>
              </w:rPr>
            </w:pPr>
            <w:r>
              <w:rPr>
                <w:rFonts w:eastAsia="仿宋_GB2312"/>
                <w:sz w:val="28"/>
                <w:szCs w:val="28"/>
              </w:rPr>
              <w:t>项目概况及主要招标内容</w:t>
            </w:r>
          </w:p>
        </w:tc>
        <w:tc>
          <w:tcPr>
            <w:tcW w:w="6416" w:type="dxa"/>
            <w:shd w:val="clear" w:color="auto" w:fill="auto"/>
            <w:noWrap w:val="0"/>
            <w:vAlign w:val="center"/>
          </w:tcPr>
          <w:p w14:paraId="575A7002">
            <w:pPr>
              <w:adjustRightInd w:val="0"/>
              <w:snapToGrid w:val="0"/>
              <w:jc w:val="left"/>
              <w:rPr>
                <w:rFonts w:eastAsia="仿宋_GB2312"/>
                <w:sz w:val="28"/>
                <w:szCs w:val="28"/>
              </w:rPr>
            </w:pPr>
          </w:p>
        </w:tc>
      </w:tr>
      <w:tr w14:paraId="67AA4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0D2B82E1">
            <w:pPr>
              <w:adjustRightInd w:val="0"/>
              <w:snapToGrid w:val="0"/>
              <w:jc w:val="center"/>
              <w:rPr>
                <w:rFonts w:eastAsia="仿宋_GB2312"/>
                <w:sz w:val="28"/>
                <w:szCs w:val="28"/>
              </w:rPr>
            </w:pPr>
            <w:r>
              <w:rPr>
                <w:rFonts w:eastAsia="仿宋_GB2312"/>
                <w:sz w:val="28"/>
                <w:szCs w:val="28"/>
              </w:rPr>
              <w:t>项目投资金额</w:t>
            </w:r>
          </w:p>
        </w:tc>
        <w:tc>
          <w:tcPr>
            <w:tcW w:w="6416" w:type="dxa"/>
            <w:shd w:val="clear" w:color="auto" w:fill="auto"/>
            <w:noWrap w:val="0"/>
            <w:vAlign w:val="center"/>
          </w:tcPr>
          <w:p w14:paraId="72316FD5">
            <w:pPr>
              <w:adjustRightInd w:val="0"/>
              <w:snapToGrid w:val="0"/>
              <w:jc w:val="left"/>
              <w:rPr>
                <w:rFonts w:eastAsia="仿宋_GB2312"/>
                <w:sz w:val="28"/>
                <w:szCs w:val="28"/>
              </w:rPr>
            </w:pPr>
            <w:r>
              <w:rPr>
                <w:rFonts w:eastAsia="仿宋_GB2312"/>
                <w:sz w:val="28"/>
                <w:szCs w:val="28"/>
              </w:rPr>
              <w:t>（填写计划金额）</w:t>
            </w:r>
          </w:p>
        </w:tc>
      </w:tr>
      <w:tr w14:paraId="7257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734CFB9D">
            <w:pPr>
              <w:adjustRightInd w:val="0"/>
              <w:snapToGrid w:val="0"/>
              <w:jc w:val="center"/>
              <w:rPr>
                <w:rFonts w:eastAsia="仿宋_GB2312"/>
                <w:sz w:val="28"/>
                <w:szCs w:val="28"/>
              </w:rPr>
            </w:pPr>
            <w:r>
              <w:rPr>
                <w:rFonts w:eastAsia="仿宋_GB2312"/>
                <w:sz w:val="28"/>
                <w:szCs w:val="28"/>
              </w:rPr>
              <w:t>资金来源</w:t>
            </w:r>
          </w:p>
        </w:tc>
        <w:tc>
          <w:tcPr>
            <w:tcW w:w="6416" w:type="dxa"/>
            <w:shd w:val="clear" w:color="auto" w:fill="auto"/>
            <w:noWrap w:val="0"/>
            <w:vAlign w:val="center"/>
          </w:tcPr>
          <w:p w14:paraId="577DF4C0">
            <w:pPr>
              <w:adjustRightInd w:val="0"/>
              <w:snapToGrid w:val="0"/>
              <w:jc w:val="left"/>
              <w:rPr>
                <w:rFonts w:eastAsia="仿宋_GB2312"/>
                <w:sz w:val="28"/>
                <w:szCs w:val="28"/>
              </w:rPr>
            </w:pPr>
            <w:r>
              <w:rPr>
                <w:rFonts w:eastAsia="仿宋_GB2312"/>
                <w:sz w:val="28"/>
                <w:szCs w:val="28"/>
              </w:rPr>
              <w:t>（据实填写，如：自筹资金）</w:t>
            </w:r>
          </w:p>
        </w:tc>
      </w:tr>
      <w:tr w14:paraId="457D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50A78850">
            <w:pPr>
              <w:adjustRightInd w:val="0"/>
              <w:snapToGrid w:val="0"/>
              <w:jc w:val="center"/>
              <w:rPr>
                <w:rFonts w:eastAsia="仿宋_GB2312"/>
                <w:sz w:val="28"/>
                <w:szCs w:val="28"/>
              </w:rPr>
            </w:pPr>
            <w:r>
              <w:rPr>
                <w:rFonts w:eastAsia="仿宋_GB2312"/>
                <w:sz w:val="28"/>
                <w:szCs w:val="28"/>
              </w:rPr>
              <w:t>计划招标方式</w:t>
            </w:r>
          </w:p>
        </w:tc>
        <w:tc>
          <w:tcPr>
            <w:tcW w:w="6416" w:type="dxa"/>
            <w:shd w:val="clear" w:color="auto" w:fill="auto"/>
            <w:noWrap w:val="0"/>
            <w:vAlign w:val="center"/>
          </w:tcPr>
          <w:p w14:paraId="685DED2C">
            <w:pPr>
              <w:adjustRightInd w:val="0"/>
              <w:snapToGrid w:val="0"/>
              <w:jc w:val="left"/>
              <w:rPr>
                <w:rFonts w:eastAsia="仿宋_GB2312"/>
                <w:sz w:val="28"/>
                <w:szCs w:val="28"/>
              </w:rPr>
            </w:pPr>
            <w:r>
              <w:rPr>
                <w:rFonts w:eastAsia="仿宋_GB2312"/>
                <w:sz w:val="28"/>
                <w:szCs w:val="28"/>
              </w:rPr>
              <w:t>（如：公开招标）</w:t>
            </w:r>
          </w:p>
        </w:tc>
      </w:tr>
      <w:tr w14:paraId="369C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0C7B0E9B">
            <w:pPr>
              <w:adjustRightInd w:val="0"/>
              <w:snapToGrid w:val="0"/>
              <w:jc w:val="center"/>
              <w:rPr>
                <w:rFonts w:eastAsia="仿宋_GB2312"/>
                <w:sz w:val="28"/>
                <w:szCs w:val="28"/>
              </w:rPr>
            </w:pPr>
            <w:r>
              <w:rPr>
                <w:rFonts w:eastAsia="仿宋_GB2312"/>
                <w:sz w:val="28"/>
                <w:szCs w:val="28"/>
              </w:rPr>
              <w:t>计划招标时间</w:t>
            </w:r>
          </w:p>
        </w:tc>
        <w:tc>
          <w:tcPr>
            <w:tcW w:w="6416" w:type="dxa"/>
            <w:shd w:val="clear" w:color="auto" w:fill="auto"/>
            <w:noWrap w:val="0"/>
            <w:vAlign w:val="center"/>
          </w:tcPr>
          <w:p w14:paraId="16A79D97">
            <w:pPr>
              <w:adjustRightInd w:val="0"/>
              <w:snapToGrid w:val="0"/>
              <w:jc w:val="left"/>
              <w:rPr>
                <w:rFonts w:eastAsia="仿宋_GB2312"/>
                <w:sz w:val="28"/>
                <w:szCs w:val="28"/>
              </w:rPr>
            </w:pPr>
            <w:r>
              <w:rPr>
                <w:rFonts w:eastAsia="仿宋_GB2312"/>
                <w:sz w:val="28"/>
                <w:szCs w:val="28"/>
              </w:rPr>
              <w:t>（填写至月份，如：2026年8月）</w:t>
            </w:r>
          </w:p>
        </w:tc>
      </w:tr>
      <w:tr w14:paraId="6E9C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1770C173">
            <w:pPr>
              <w:adjustRightInd w:val="0"/>
              <w:snapToGrid w:val="0"/>
              <w:jc w:val="center"/>
              <w:rPr>
                <w:rFonts w:eastAsia="仿宋_GB2312"/>
                <w:sz w:val="28"/>
                <w:szCs w:val="28"/>
              </w:rPr>
            </w:pPr>
            <w:r>
              <w:rPr>
                <w:rFonts w:eastAsia="仿宋_GB2312"/>
                <w:sz w:val="28"/>
                <w:szCs w:val="28"/>
              </w:rPr>
              <w:t>联系人</w:t>
            </w:r>
          </w:p>
        </w:tc>
        <w:tc>
          <w:tcPr>
            <w:tcW w:w="6416" w:type="dxa"/>
            <w:shd w:val="clear" w:color="auto" w:fill="auto"/>
            <w:noWrap w:val="0"/>
            <w:vAlign w:val="center"/>
          </w:tcPr>
          <w:p w14:paraId="74370387">
            <w:pPr>
              <w:adjustRightInd w:val="0"/>
              <w:snapToGrid w:val="0"/>
              <w:jc w:val="left"/>
              <w:rPr>
                <w:rFonts w:eastAsia="仿宋_GB2312"/>
                <w:sz w:val="28"/>
                <w:szCs w:val="28"/>
              </w:rPr>
            </w:pPr>
          </w:p>
        </w:tc>
      </w:tr>
      <w:tr w14:paraId="015C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5605C5CF">
            <w:pPr>
              <w:adjustRightInd w:val="0"/>
              <w:snapToGrid w:val="0"/>
              <w:jc w:val="center"/>
              <w:rPr>
                <w:rFonts w:eastAsia="仿宋_GB2312"/>
                <w:sz w:val="28"/>
                <w:szCs w:val="28"/>
              </w:rPr>
            </w:pPr>
            <w:r>
              <w:rPr>
                <w:rFonts w:eastAsia="仿宋_GB2312"/>
                <w:sz w:val="28"/>
                <w:szCs w:val="28"/>
              </w:rPr>
              <w:t>联系方式</w:t>
            </w:r>
          </w:p>
        </w:tc>
        <w:tc>
          <w:tcPr>
            <w:tcW w:w="6416" w:type="dxa"/>
            <w:shd w:val="clear" w:color="auto" w:fill="auto"/>
            <w:noWrap w:val="0"/>
            <w:vAlign w:val="center"/>
          </w:tcPr>
          <w:p w14:paraId="4D39C6B0">
            <w:pPr>
              <w:adjustRightInd w:val="0"/>
              <w:snapToGrid w:val="0"/>
              <w:jc w:val="left"/>
              <w:rPr>
                <w:rFonts w:eastAsia="仿宋_GB2312"/>
                <w:sz w:val="28"/>
                <w:szCs w:val="28"/>
              </w:rPr>
            </w:pPr>
            <w:r>
              <w:rPr>
                <w:rFonts w:eastAsia="仿宋_GB2312"/>
                <w:sz w:val="28"/>
                <w:szCs w:val="28"/>
              </w:rPr>
              <w:t>（填写手机号码）</w:t>
            </w:r>
          </w:p>
        </w:tc>
      </w:tr>
      <w:tr w14:paraId="3339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319" w:type="dxa"/>
            <w:shd w:val="clear" w:color="auto" w:fill="auto"/>
            <w:noWrap w:val="0"/>
            <w:vAlign w:val="center"/>
          </w:tcPr>
          <w:p w14:paraId="78965359">
            <w:pPr>
              <w:adjustRightInd w:val="0"/>
              <w:snapToGrid w:val="0"/>
              <w:jc w:val="center"/>
              <w:rPr>
                <w:rFonts w:eastAsia="仿宋_GB2312"/>
                <w:sz w:val="28"/>
                <w:szCs w:val="28"/>
              </w:rPr>
            </w:pPr>
            <w:r>
              <w:rPr>
                <w:rFonts w:eastAsia="仿宋_GB2312"/>
                <w:sz w:val="28"/>
                <w:szCs w:val="28"/>
              </w:rPr>
              <w:t>备注</w:t>
            </w:r>
          </w:p>
        </w:tc>
        <w:tc>
          <w:tcPr>
            <w:tcW w:w="6416" w:type="dxa"/>
            <w:shd w:val="clear" w:color="auto" w:fill="auto"/>
            <w:noWrap w:val="0"/>
            <w:vAlign w:val="center"/>
          </w:tcPr>
          <w:p w14:paraId="459D24AC">
            <w:pPr>
              <w:adjustRightInd w:val="0"/>
              <w:snapToGrid w:val="0"/>
              <w:jc w:val="left"/>
              <w:rPr>
                <w:rFonts w:eastAsia="仿宋_GB2312"/>
                <w:sz w:val="28"/>
                <w:szCs w:val="28"/>
              </w:rPr>
            </w:pPr>
          </w:p>
        </w:tc>
      </w:tr>
    </w:tbl>
    <w:p w14:paraId="022837A1">
      <w:pPr>
        <w:widowControl/>
        <w:spacing w:line="579" w:lineRule="exact"/>
        <w:jc w:val="left"/>
        <w:rPr>
          <w:rFonts w:eastAsia="仿宋_GB2312"/>
          <w:color w:val="111111"/>
          <w:kern w:val="0"/>
          <w:sz w:val="32"/>
          <w:szCs w:val="32"/>
          <w:lang w:bidi="ar"/>
        </w:rPr>
      </w:pPr>
    </w:p>
    <w:sectPr>
      <w:pgSz w:w="11906" w:h="16838"/>
      <w:pgMar w:top="2098" w:right="1474" w:bottom="1985" w:left="1588" w:header="851" w:footer="992" w:gutter="0"/>
      <w:cols w:space="720" w:num="1"/>
      <w:docGrid w:type="linesAndChar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9B873">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-125095</wp:posOffset>
              </wp:positionV>
              <wp:extent cx="266700" cy="25654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266700" cy="256540"/>
                      </a:xfrm>
                      <a:prstGeom prst="rect">
                        <a:avLst/>
                      </a:prstGeom>
                      <a:noFill/>
                      <a:ln>
                        <a:noFill/>
                      </a:ln>
                    </wps:spPr>
                    <wps:txbx>
                      <w:txbxContent>
                        <w:p w14:paraId="033E17C4">
                          <w:pPr>
                            <w:pStyle w:val="3"/>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8</w:t>
                          </w:r>
                          <w:r>
                            <w:rPr>
                              <w:rFonts w:hint="eastAsia" w:ascii="宋体" w:hAnsi="宋体" w:cs="宋体"/>
                              <w:sz w:val="28"/>
                              <w:szCs w:val="28"/>
                            </w:rPr>
                            <w:fldChar w:fldCharType="end"/>
                          </w:r>
                          <w:r>
                            <w:rPr>
                              <w:rFonts w:hint="eastAsia" w:ascii="宋体" w:hAnsi="宋体" w:cs="宋体"/>
                              <w:sz w:val="28"/>
                              <w:szCs w:val="28"/>
                            </w:rPr>
                            <w:t>-</w:t>
                          </w:r>
                        </w:p>
                      </w:txbxContent>
                    </wps:txbx>
                    <wps:bodyPr lIns="0" tIns="0" rIns="0" bIns="0" upright="0"/>
                  </wps:wsp>
                </a:graphicData>
              </a:graphic>
            </wp:anchor>
          </w:drawing>
        </mc:Choice>
        <mc:Fallback>
          <w:pict>
            <v:shape id="文本框 1025" o:spid="_x0000_s1026" o:spt="202" type="#_x0000_t202" style="position:absolute;left:0pt;margin-top:-9.85pt;height:20.2pt;width:21pt;mso-position-horizontal:outside;mso-position-horizontal-relative:margin;z-index:251659264;mso-width-relative:page;mso-height-relative:page;" filled="f" stroked="f" coordsize="21600,21600" o:gfxdata="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rRb2DWAAAABgEAAA8AAAAAAAAAAQAgAAAAIgAAAGRycy9kb3ducmV2LnhtbFBLAQIU&#10;ABQAAAAIAIdO4kCyMrXrvAEAAHQDAAAOAAAAAAAAAAEAIAAAACUBAABkcnMvZTJvRG9jLnhtbFBL&#10;BQYAAAAABgAGAFkBAABTBQAAAAA=&#10;">
              <v:fill on="f" focussize="0,0"/>
              <v:stroke on="f"/>
              <v:imagedata o:title=""/>
              <o:lock v:ext="edit" aspectratio="f"/>
              <v:textbox inset="0mm,0mm,0mm,0mm">
                <w:txbxContent>
                  <w:p w14:paraId="033E17C4">
                    <w:pPr>
                      <w:pStyle w:val="3"/>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t>8</w:t>
                    </w:r>
                    <w:r>
                      <w:rPr>
                        <w:rFonts w:hint="eastAsia" w:ascii="宋体" w:hAnsi="宋体" w:cs="宋体"/>
                        <w:sz w:val="28"/>
                        <w:szCs w:val="28"/>
                      </w:rPr>
                      <w:fldChar w:fldCharType="end"/>
                    </w:r>
                    <w:r>
                      <w:rPr>
                        <w:rFonts w:hint="eastAsia" w:ascii="宋体" w:hAnsi="宋体" w:cs="宋体"/>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9"/>
  <w:displayHorizontalDrawingGridEvery w:val="2"/>
  <w:displayVerticalDrawingGridEvery w:val="2"/>
  <w:doNotShadeFormData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0N2ZkNDA3NWY3NGNjMWRiNGY2MGNlZjQ1ZTY5ZDkifQ=="/>
    <w:docVar w:name="KGWebUrl" w:val="http://192.168.85.137:88/api/file/clientPluginOffice/download?imagefileId=1242185072735010825&amp;fileName=%E5%85%B3%E4%BA%8E%E6%8A%A5%E9%80%812026%E5%B9%B4%E5%BA%A6%E6%8B%9B%E6%A0%87%E8%AE%A1%E5%88%92%E7%9A%84%E9%80%9A%E7%9F%A5.doc&amp;plugType=iweb2015Plugin"/>
  </w:docVars>
  <w:rsids>
    <w:rsidRoot w:val="00172A27"/>
    <w:rsid w:val="00020EB4"/>
    <w:rsid w:val="000901E2"/>
    <w:rsid w:val="000D0CEE"/>
    <w:rsid w:val="00164BEE"/>
    <w:rsid w:val="00174099"/>
    <w:rsid w:val="001760C7"/>
    <w:rsid w:val="001D56AA"/>
    <w:rsid w:val="001E1F9D"/>
    <w:rsid w:val="00266C0B"/>
    <w:rsid w:val="00296FFB"/>
    <w:rsid w:val="00343802"/>
    <w:rsid w:val="00363C6D"/>
    <w:rsid w:val="003B4263"/>
    <w:rsid w:val="003E4818"/>
    <w:rsid w:val="004761F4"/>
    <w:rsid w:val="004A1DAB"/>
    <w:rsid w:val="004B53A8"/>
    <w:rsid w:val="004C6354"/>
    <w:rsid w:val="0055086E"/>
    <w:rsid w:val="00553804"/>
    <w:rsid w:val="005C67BD"/>
    <w:rsid w:val="006962D9"/>
    <w:rsid w:val="007762C5"/>
    <w:rsid w:val="007901AF"/>
    <w:rsid w:val="007C2588"/>
    <w:rsid w:val="007C38CC"/>
    <w:rsid w:val="00854C12"/>
    <w:rsid w:val="00874849"/>
    <w:rsid w:val="00875F2F"/>
    <w:rsid w:val="008E46C2"/>
    <w:rsid w:val="00914CC0"/>
    <w:rsid w:val="00917F14"/>
    <w:rsid w:val="00931144"/>
    <w:rsid w:val="00940C35"/>
    <w:rsid w:val="00984AA9"/>
    <w:rsid w:val="00985084"/>
    <w:rsid w:val="009A3190"/>
    <w:rsid w:val="009C48F3"/>
    <w:rsid w:val="00A03DE0"/>
    <w:rsid w:val="00A51A99"/>
    <w:rsid w:val="00A5640E"/>
    <w:rsid w:val="00AB4002"/>
    <w:rsid w:val="00AF3A77"/>
    <w:rsid w:val="00B4484A"/>
    <w:rsid w:val="00B872B5"/>
    <w:rsid w:val="00BE5BA3"/>
    <w:rsid w:val="00C50522"/>
    <w:rsid w:val="00C96256"/>
    <w:rsid w:val="00CE1A72"/>
    <w:rsid w:val="00DA23FA"/>
    <w:rsid w:val="00E43510"/>
    <w:rsid w:val="00ED7674"/>
    <w:rsid w:val="064475AC"/>
    <w:rsid w:val="0B717CDC"/>
    <w:rsid w:val="0C3F19E0"/>
    <w:rsid w:val="0F7A4BC0"/>
    <w:rsid w:val="24CE7073"/>
    <w:rsid w:val="25087382"/>
    <w:rsid w:val="27F65D65"/>
    <w:rsid w:val="3A137505"/>
    <w:rsid w:val="3E7D7BBF"/>
    <w:rsid w:val="3F724C94"/>
    <w:rsid w:val="460E072C"/>
    <w:rsid w:val="48AE76D1"/>
    <w:rsid w:val="5D3D36FB"/>
    <w:rsid w:val="6582382E"/>
    <w:rsid w:val="74D41F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iPriority w:val="0"/>
    <w:rPr>
      <w:rFonts w:ascii="Times New Roman" w:hAnsi="Times New Roman" w:eastAsia="宋体" w:cs="Times New Roman"/>
    </w:rPr>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qFormat/>
    <w:uiPriority w:val="0"/>
    <w:rPr>
      <w:rFonts w:ascii="Times New Roman" w:hAnsi="Times New Roman" w:eastAsia="宋体" w:cs="Times New Roman"/>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0"/>
    <w:pPr>
      <w:ind w:firstLine="420" w:firstLineChars="200"/>
    </w:pPr>
    <w:rPr>
      <w:rFonts w:ascii="Times New Roman" w:hAnsi="Times New Roman"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2489</Words>
  <Characters>2604</Characters>
  <Lines>20</Lines>
  <Paragraphs>5</Paragraphs>
  <TotalTime>3</TotalTime>
  <ScaleCrop>false</ScaleCrop>
  <LinksUpToDate>false</LinksUpToDate>
  <CharactersWithSpaces>2643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2022-06-14T08:19:00Z</dcterms:created>
  <dc:creator>666666</dc:creator>
  <cp:lastModifiedBy>云飞</cp:lastModifiedBy>
  <cp:lastPrinted>2026-02-27T09:29:00Z</cp:lastPrinted>
  <dcterms:modified xsi:type="dcterms:W3CDTF">2026-03-03T03:01:16Z</dcterms:modified>
  <dc:title>关于开展招投标管理专项检查的通知</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2D77DE039AA148A1830A700C9F8669DE_13</vt:lpwstr>
  </property>
  <property fmtid="{D5CDD505-2E9C-101B-9397-08002B2CF9AE}" pid="3" name="KSOProductBuildVer">
    <vt:lpwstr>2052-12.1.0.25225</vt:lpwstr>
  </property>
  <property fmtid="{D5CDD505-2E9C-101B-9397-08002B2CF9AE}" pid="4" name="KSOTemplateDocerSaveRecord">
    <vt:lpwstr>eyJoZGlkIjoiNjQ2ZjgxZGY0YjlmZWJkY2I5NmJjYjI3NmE2MzNjNTEiLCJ1c2VySWQiOiIxMjIwMTQ5Njg1In0=</vt:lpwstr>
  </property>
</Properties>
</file>